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rPr>
          <w:rFonts w:hint="eastAsia" w:ascii="宋体" w:hAnsi="宋体"/>
          <w:b/>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附件</w:t>
      </w:r>
      <w:r>
        <w:rPr>
          <w:rFonts w:hint="eastAsia" w:ascii="黑体" w:hAnsi="黑体" w:eastAsia="黑体" w:cs="黑体"/>
          <w:b w:val="0"/>
          <w:bCs w:val="0"/>
          <w:color w:val="000000" w:themeColor="text1"/>
          <w:sz w:val="32"/>
          <w:szCs w:val="32"/>
          <w:lang w:val="en-US" w:eastAsia="zh-CN"/>
          <w14:textFill>
            <w14:solidFill>
              <w14:schemeClr w14:val="tx1"/>
            </w14:solidFill>
          </w14:textFill>
        </w:rPr>
        <w:t>2</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宋体" w:hAnsi="宋体"/>
          <w:b/>
          <w:color w:val="000000" w:themeColor="text1"/>
          <w:sz w:val="32"/>
          <w:szCs w:val="32"/>
          <w14:textFill>
            <w14:solidFill>
              <w14:schemeClr w14:val="tx1"/>
            </w14:solidFill>
          </w14:textFill>
        </w:rPr>
        <w:t>评标原则及方法（综合评分法）</w:t>
      </w:r>
    </w:p>
    <w:p>
      <w:pPr>
        <w:snapToGrid w:val="0"/>
        <w:spacing w:line="400" w:lineRule="exact"/>
        <w:rPr>
          <w:rFonts w:hint="eastAsia" w:ascii="宋体" w:hAnsi="宋体"/>
          <w:b/>
          <w:color w:val="000000" w:themeColor="text1"/>
          <w:sz w:val="32"/>
          <w:szCs w:val="32"/>
          <w14:textFill>
            <w14:solidFill>
              <w14:schemeClr w14:val="tx1"/>
            </w14:solidFill>
          </w14:textFill>
        </w:rPr>
      </w:pPr>
    </w:p>
    <w:p>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本项目招标采购采用</w:t>
      </w:r>
      <w:r>
        <w:rPr>
          <w:rFonts w:hint="eastAsia" w:ascii="宋体" w:hAnsi="宋体"/>
          <w:b w:val="0"/>
          <w:bCs/>
          <w:color w:val="000000" w:themeColor="text1"/>
          <w:sz w:val="21"/>
          <w:szCs w:val="21"/>
          <w:u w:val="none"/>
          <w14:textFill>
            <w14:solidFill>
              <w14:schemeClr w14:val="tx1"/>
            </w14:solidFill>
          </w14:textFill>
        </w:rPr>
        <w:t>综合评分</w:t>
      </w:r>
      <w:r>
        <w:rPr>
          <w:rFonts w:hint="eastAsia" w:ascii="宋体" w:hAnsi="宋体"/>
          <w:color w:val="000000" w:themeColor="text1"/>
          <w:sz w:val="21"/>
          <w:szCs w:val="21"/>
          <w14:textFill>
            <w14:solidFill>
              <w14:schemeClr w14:val="tx1"/>
            </w14:solidFill>
          </w14:textFill>
        </w:rPr>
        <w:t>法。</w:t>
      </w:r>
    </w:p>
    <w:tbl>
      <w:tblPr>
        <w:tblStyle w:val="2"/>
        <w:tblW w:w="8932"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805"/>
        <w:gridCol w:w="627"/>
        <w:gridCol w:w="6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noWrap w:val="0"/>
            <w:vAlign w:val="center"/>
          </w:tcPr>
          <w:p>
            <w:pPr>
              <w:widowControl/>
              <w:spacing w:before="100" w:beforeAutospacing="1" w:after="100" w:afterAutospacing="1"/>
              <w:jc w:val="center"/>
              <w:rPr>
                <w:rFonts w:hint="eastAsia" w:ascii="宋体" w:hAnsi="宋体" w:cs="宋体" w:eastAsiaTheme="minorEastAsia"/>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项目分类</w:t>
            </w:r>
          </w:p>
        </w:tc>
        <w:tc>
          <w:tcPr>
            <w:tcW w:w="805" w:type="dxa"/>
            <w:noWrap w:val="0"/>
            <w:vAlign w:val="center"/>
          </w:tcPr>
          <w:p>
            <w:pPr>
              <w:widowControl/>
              <w:spacing w:before="100" w:beforeAutospacing="1" w:after="100" w:afterAutospacing="1"/>
              <w:jc w:val="cente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pPr>
            <w:r>
              <w:rPr>
                <w:rFonts w:ascii="宋体" w:hAnsi="宋体" w:cs="宋体"/>
                <w:color w:val="000000" w:themeColor="text1"/>
                <w:kern w:val="0"/>
                <w:szCs w:val="21"/>
                <w14:textFill>
                  <w14:solidFill>
                    <w14:schemeClr w14:val="tx1"/>
                  </w14:solidFill>
                </w14:textFill>
              </w:rPr>
              <w:t>评标项目</w:t>
            </w:r>
          </w:p>
        </w:tc>
        <w:tc>
          <w:tcPr>
            <w:tcW w:w="627" w:type="dxa"/>
            <w:noWrap w:val="0"/>
            <w:vAlign w:val="center"/>
          </w:tcPr>
          <w:p>
            <w:pPr>
              <w:widowControl/>
              <w:spacing w:before="100" w:beforeAutospacing="1" w:after="100" w:afterAutospacing="1"/>
              <w:jc w:val="cente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pPr>
            <w:r>
              <w:rPr>
                <w:rFonts w:ascii="宋体" w:hAnsi="宋体" w:cs="宋体"/>
                <w:color w:val="000000" w:themeColor="text1"/>
                <w:kern w:val="0"/>
                <w:szCs w:val="21"/>
                <w14:textFill>
                  <w14:solidFill>
                    <w14:schemeClr w14:val="tx1"/>
                  </w14:solidFill>
                </w14:textFill>
              </w:rPr>
              <w:t>分值</w:t>
            </w:r>
          </w:p>
        </w:tc>
        <w:tc>
          <w:tcPr>
            <w:tcW w:w="6777" w:type="dxa"/>
            <w:noWrap w:val="0"/>
            <w:vAlign w:val="center"/>
          </w:tcPr>
          <w:p>
            <w:pPr>
              <w:widowControl/>
              <w:spacing w:before="100" w:beforeAutospacing="1" w:after="100" w:afterAutospacing="1"/>
              <w:jc w:val="cente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pPr>
            <w:r>
              <w:rPr>
                <w:rFonts w:ascii="宋体" w:hAnsi="宋体" w:cs="宋体"/>
                <w:color w:val="000000" w:themeColor="text1"/>
                <w:kern w:val="0"/>
                <w:szCs w:val="21"/>
                <w14:textFill>
                  <w14:solidFill>
                    <w14:schemeClr w14:val="tx1"/>
                  </w14:solidFill>
                </w14:textFill>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noWrap w:val="0"/>
            <w:vAlign w:val="center"/>
          </w:tcPr>
          <w:p>
            <w:pPr>
              <w:widowControl/>
              <w:spacing w:before="100" w:beforeAutospacing="1" w:after="100" w:afterAutospacing="1"/>
              <w:jc w:val="center"/>
              <w:rPr>
                <w:rFonts w:hint="default"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价格部分</w:t>
            </w:r>
            <w:r>
              <w:rPr>
                <w:rFonts w:hint="eastAsia" w:ascii="宋体" w:hAnsi="宋体" w:cs="宋体"/>
                <w:color w:val="000000" w:themeColor="text1"/>
                <w:kern w:val="0"/>
                <w:szCs w:val="21"/>
                <w:lang w:val="en-US" w:eastAsia="zh-CN"/>
                <w14:textFill>
                  <w14:solidFill>
                    <w14:schemeClr w14:val="tx1"/>
                  </w14:solidFill>
                </w14:textFill>
              </w:rPr>
              <w:t>30分</w:t>
            </w:r>
          </w:p>
        </w:tc>
        <w:tc>
          <w:tcPr>
            <w:tcW w:w="805" w:type="dxa"/>
            <w:noWrap w:val="0"/>
            <w:vAlign w:val="center"/>
          </w:tcPr>
          <w:p>
            <w:pPr>
              <w:widowControl/>
              <w:spacing w:before="100" w:beforeAutospacing="1" w:after="100" w:afterAutospacing="1"/>
              <w:jc w:val="center"/>
              <w:rPr>
                <w:rFonts w:hint="eastAsia" w:ascii="宋体" w:hAnsi="宋体" w:cs="宋体" w:eastAsiaTheme="minorEastAsia"/>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报价得分</w:t>
            </w:r>
          </w:p>
        </w:tc>
        <w:tc>
          <w:tcPr>
            <w:tcW w:w="627" w:type="dxa"/>
            <w:noWrap w:val="0"/>
            <w:vAlign w:val="center"/>
          </w:tcPr>
          <w:p>
            <w:pPr>
              <w:widowControl/>
              <w:spacing w:before="100" w:beforeAutospacing="1" w:after="100" w:afterAutospacing="1"/>
              <w:jc w:val="center"/>
              <w:rPr>
                <w:rFonts w:hint="default"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30</w:t>
            </w:r>
          </w:p>
        </w:tc>
        <w:tc>
          <w:tcPr>
            <w:tcW w:w="6777" w:type="dxa"/>
            <w:noWrap w:val="0"/>
            <w:vAlign w:val="center"/>
          </w:tcPr>
          <w:p>
            <w:pPr>
              <w:widowControl/>
              <w:spacing w:before="100" w:beforeAutospacing="1" w:after="100" w:afterAutospacing="1"/>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价格分采用低价优先法计算，即满足招标文件要求且投标价格最低的投标报价为评标基准价，其价格分为满分。其他投标人的价格分统一按照下列公式计算：投标报价得分</w:t>
            </w:r>
            <w:r>
              <w:rPr>
                <w:rFonts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（评标基准价／投标报价）×</w:t>
            </w:r>
            <w:r>
              <w:rPr>
                <w:rFonts w:hint="eastAsia" w:ascii="宋体" w:hAnsi="宋体" w:cs="宋体"/>
                <w:color w:val="000000" w:themeColor="text1"/>
                <w:sz w:val="21"/>
                <w:szCs w:val="21"/>
                <w:lang w:val="en-US" w:eastAsia="zh-CN"/>
                <w14:textFill>
                  <w14:solidFill>
                    <w14:schemeClr w14:val="tx1"/>
                  </w14:solidFill>
                </w14:textFill>
              </w:rPr>
              <w:t>30</w:t>
            </w:r>
            <w:r>
              <w:rPr>
                <w:rFonts w:hint="eastAsia" w:ascii="宋体" w:hAnsi="宋体" w:cs="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restart"/>
            <w:noWrap w:val="0"/>
            <w:vAlign w:val="center"/>
          </w:tcPr>
          <w:p>
            <w:pPr>
              <w:widowControl/>
              <w:spacing w:before="100" w:beforeAutospacing="1" w:after="100" w:afterAutospacing="1"/>
              <w:jc w:val="center"/>
              <w:rPr>
                <w:rFonts w:hint="default"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技术部分</w:t>
            </w:r>
            <w:r>
              <w:rPr>
                <w:rFonts w:hint="eastAsia" w:ascii="宋体" w:hAnsi="宋体" w:cs="宋体"/>
                <w:color w:val="000000" w:themeColor="text1"/>
                <w:kern w:val="0"/>
                <w:szCs w:val="21"/>
                <w:lang w:val="en-US" w:eastAsia="zh-CN"/>
                <w14:textFill>
                  <w14:solidFill>
                    <w14:schemeClr w14:val="tx1"/>
                  </w14:solidFill>
                </w14:textFill>
              </w:rPr>
              <w:t>50分</w:t>
            </w:r>
          </w:p>
        </w:tc>
        <w:tc>
          <w:tcPr>
            <w:tcW w:w="805" w:type="dxa"/>
            <w:noWrap w:val="0"/>
            <w:vAlign w:val="center"/>
          </w:tcPr>
          <w:p>
            <w:pPr>
              <w:widowControl/>
              <w:spacing w:before="100" w:beforeAutospacing="1" w:after="100" w:afterAutospacing="1"/>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投标响应情况</w:t>
            </w:r>
          </w:p>
        </w:tc>
        <w:tc>
          <w:tcPr>
            <w:tcW w:w="627" w:type="dxa"/>
            <w:noWrap w:val="0"/>
            <w:vAlign w:val="center"/>
          </w:tcPr>
          <w:p>
            <w:pPr>
              <w:widowControl/>
              <w:spacing w:before="100" w:beforeAutospacing="1" w:after="100" w:afterAutospacing="1"/>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35</w:t>
            </w:r>
          </w:p>
        </w:tc>
        <w:tc>
          <w:tcPr>
            <w:tcW w:w="6777" w:type="dxa"/>
            <w:noWrap w:val="0"/>
            <w:vAlign w:val="top"/>
          </w:tcPr>
          <w:p>
            <w:pPr>
              <w:widowControl/>
              <w:spacing w:before="100" w:beforeAutospacing="1" w:after="100" w:afterAutospacing="1"/>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根据各投标人对招标文件中“服务要求”的逐项响应承诺等方面情况由评委进行评议评分（需提供服务要求响应表）,投标人全部满足招标文件中“服务要求”得35分，技术参数每负偏离一项扣3分。带 “▲”的条款为重要技术指标，共计5项，每负偏离一项扣3分</w:t>
            </w:r>
            <w:r>
              <w:rPr>
                <w:rFonts w:ascii="宋体" w:hAnsi="宋体" w:cs="宋体"/>
                <w:color w:val="000000" w:themeColor="text1"/>
                <w:kern w:val="0"/>
                <w:szCs w:val="21"/>
                <w14:textFill>
                  <w14:solidFill>
                    <w14:schemeClr w14:val="tx1"/>
                  </w14:solidFill>
                </w14:textFill>
              </w:rPr>
              <w:t>。若带“</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”的技术参数有两项及两项以上负偏离时，则按实质性偏离招标文件要求，视为无效投标；</w:t>
            </w:r>
            <w:r>
              <w:rPr>
                <w:rFonts w:hint="eastAsia" w:ascii="宋体" w:hAnsi="宋体" w:cs="宋体"/>
                <w:color w:val="000000" w:themeColor="text1"/>
                <w:kern w:val="0"/>
                <w:szCs w:val="21"/>
                <w14:textFill>
                  <w14:solidFill>
                    <w14:schemeClr w14:val="tx1"/>
                  </w14:solidFill>
                </w14:textFill>
              </w:rPr>
              <w:t>除“▲”技术参数外一般技术项共计8项，每负偏离一项扣2.5分，正偏离不加分。若有3项及3项以上负偏离时，则按实质性偏离招标文件要求，视为无效投标，评委将按照上述评分标准计算投标人的技术指标得分。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noWrap w:val="0"/>
            <w:vAlign w:val="center"/>
          </w:tcPr>
          <w:p>
            <w:pPr>
              <w:widowControl/>
              <w:spacing w:before="100" w:beforeAutospacing="1" w:after="100" w:afterAutospacing="1"/>
              <w:jc w:val="center"/>
              <w:rPr>
                <w:rFonts w:ascii="宋体" w:hAnsi="宋体" w:cs="宋体"/>
                <w:color w:val="000000" w:themeColor="text1"/>
                <w:kern w:val="0"/>
                <w:szCs w:val="21"/>
                <w14:textFill>
                  <w14:solidFill>
                    <w14:schemeClr w14:val="tx1"/>
                  </w14:solidFill>
                </w14:textFill>
              </w:rPr>
            </w:pPr>
          </w:p>
        </w:tc>
        <w:tc>
          <w:tcPr>
            <w:tcW w:w="805" w:type="dxa"/>
            <w:noWrap w:val="0"/>
            <w:vAlign w:val="center"/>
          </w:tcPr>
          <w:p>
            <w:pPr>
              <w:widowControl/>
              <w:spacing w:before="100" w:beforeAutospacing="1" w:after="100" w:afterAutospacing="1"/>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维保服务方案</w:t>
            </w:r>
          </w:p>
        </w:tc>
        <w:tc>
          <w:tcPr>
            <w:tcW w:w="627" w:type="dxa"/>
            <w:noWrap w:val="0"/>
            <w:vAlign w:val="center"/>
          </w:tcPr>
          <w:p>
            <w:pPr>
              <w:widowControl/>
              <w:spacing w:before="100" w:beforeAutospacing="1" w:after="100" w:afterAutospacing="1"/>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6777" w:type="dxa"/>
            <w:noWrap w:val="0"/>
            <w:vAlign w:val="top"/>
          </w:tcPr>
          <w:p>
            <w:pPr>
              <w:widowControl/>
              <w:spacing w:before="100" w:beforeAutospacing="1" w:after="100" w:afterAutospacing="1"/>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投标人根据本项目需求提供整体服务方案，评委对服务方案的详实性、合理性、可行性进行综合打分，优秀的得3分，良好的得2分，一般的得1分。未提供任何说明情况的本项不得分。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noWrap w:val="0"/>
            <w:vAlign w:val="center"/>
          </w:tcPr>
          <w:p>
            <w:pPr>
              <w:widowControl/>
              <w:spacing w:before="100" w:beforeAutospacing="1" w:after="100" w:afterAutospacing="1"/>
              <w:jc w:val="center"/>
              <w:rPr>
                <w:rFonts w:ascii="宋体" w:hAnsi="宋体" w:cs="宋体"/>
                <w:color w:val="000000" w:themeColor="text1"/>
                <w:kern w:val="0"/>
                <w:szCs w:val="21"/>
                <w14:textFill>
                  <w14:solidFill>
                    <w14:schemeClr w14:val="tx1"/>
                  </w14:solidFill>
                </w14:textFill>
              </w:rPr>
            </w:pPr>
          </w:p>
        </w:tc>
        <w:tc>
          <w:tcPr>
            <w:tcW w:w="805" w:type="dxa"/>
            <w:noWrap w:val="0"/>
            <w:vAlign w:val="center"/>
          </w:tcPr>
          <w:p>
            <w:pPr>
              <w:widowControl/>
              <w:spacing w:before="100" w:beforeAutospacing="1" w:after="100" w:afterAutospacing="1"/>
              <w:jc w:val="center"/>
              <w:rPr>
                <w:rFonts w:ascii="宋体" w:hAnsi="宋体" w:cs="宋体"/>
                <w:color w:val="000000" w:themeColor="text1"/>
                <w:kern w:val="0"/>
                <w:szCs w:val="21"/>
                <w14:textFill>
                  <w14:solidFill>
                    <w14:schemeClr w14:val="tx1"/>
                  </w14:solidFill>
                </w14:textFill>
              </w:rPr>
            </w:pPr>
          </w:p>
          <w:p>
            <w:pPr>
              <w:widowControl/>
              <w:spacing w:before="100" w:beforeAutospacing="1" w:after="100" w:afterAutospacing="1"/>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运维技术力量</w:t>
            </w:r>
          </w:p>
        </w:tc>
        <w:tc>
          <w:tcPr>
            <w:tcW w:w="627" w:type="dxa"/>
            <w:noWrap w:val="0"/>
            <w:vAlign w:val="center"/>
          </w:tcPr>
          <w:p>
            <w:pPr>
              <w:widowControl/>
              <w:spacing w:before="100" w:beforeAutospacing="1" w:after="100" w:afterAutospacing="1"/>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6777" w:type="dxa"/>
            <w:noWrap w:val="0"/>
            <w:vAlign w:val="top"/>
          </w:tcPr>
          <w:p>
            <w:pPr>
              <w:widowControl/>
              <w:spacing w:before="100" w:beforeAutospacing="1" w:after="100" w:afterAutospacing="1"/>
              <w:jc w:val="left"/>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根据投标人为本项目配备的人员情况进行评分</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投标人为本项目配备</w:t>
            </w:r>
            <w:r>
              <w:rPr>
                <w:rFonts w:hint="eastAsia" w:ascii="宋体" w:hAnsi="宋体" w:cs="宋体"/>
                <w:color w:val="000000" w:themeColor="text1"/>
                <w:kern w:val="0"/>
                <w:szCs w:val="21"/>
                <w14:textFill>
                  <w14:solidFill>
                    <w14:schemeClr w14:val="tx1"/>
                  </w14:solidFill>
                </w14:textFill>
              </w:rPr>
              <w:t>1</w:t>
            </w:r>
            <w:r>
              <w:rPr>
                <w:rFonts w:ascii="宋体" w:hAnsi="宋体" w:cs="宋体"/>
                <w:color w:val="000000" w:themeColor="text1"/>
                <w:kern w:val="0"/>
                <w:szCs w:val="21"/>
                <w14:textFill>
                  <w14:solidFill>
                    <w14:schemeClr w14:val="tx1"/>
                  </w14:solidFill>
                </w14:textFill>
              </w:rPr>
              <w:t>名技术负责人，且具备有效的二级及以上机电工程专业注册建造师执业资格得1分；为本项目配备的技术人员不少于</w:t>
            </w:r>
            <w:r>
              <w:rPr>
                <w:rFonts w:hint="eastAsia" w:ascii="宋体" w:hAnsi="宋体" w:cs="宋体"/>
                <w:color w:val="000000" w:themeColor="text1"/>
                <w:kern w:val="0"/>
                <w:szCs w:val="21"/>
                <w14:textFill>
                  <w14:solidFill>
                    <w14:schemeClr w14:val="tx1"/>
                  </w14:solidFill>
                </w14:textFill>
              </w:rPr>
              <w:t>4名</w:t>
            </w:r>
            <w:r>
              <w:rPr>
                <w:rFonts w:ascii="宋体" w:hAnsi="宋体" w:cs="宋体"/>
                <w:color w:val="000000" w:themeColor="text1"/>
                <w:kern w:val="0"/>
                <w:szCs w:val="21"/>
                <w14:textFill>
                  <w14:solidFill>
                    <w14:schemeClr w14:val="tx1"/>
                  </w14:solidFill>
                </w14:textFill>
              </w:rPr>
              <w:t>，且同时具备《高压电工作业证》</w:t>
            </w:r>
            <w:r>
              <w:rPr>
                <w:rFonts w:hint="eastAsia" w:ascii="宋体" w:hAnsi="宋体" w:cs="宋体"/>
                <w:color w:val="000000" w:themeColor="text1"/>
                <w:kern w:val="0"/>
                <w:szCs w:val="21"/>
                <w14:textFill>
                  <w14:solidFill>
                    <w14:schemeClr w14:val="tx1"/>
                  </w14:solidFill>
                </w14:textFill>
              </w:rPr>
              <w:t>和</w:t>
            </w:r>
            <w:r>
              <w:rPr>
                <w:rFonts w:ascii="宋体" w:hAnsi="宋体" w:cs="宋体"/>
                <w:color w:val="000000" w:themeColor="text1"/>
                <w:kern w:val="0"/>
                <w:szCs w:val="21"/>
                <w14:textFill>
                  <w14:solidFill>
                    <w14:schemeClr w14:val="tx1"/>
                  </w14:solidFill>
                </w14:textFill>
              </w:rPr>
              <w:t>《低压电工作业证》得</w:t>
            </w:r>
            <w:r>
              <w:rPr>
                <w:rFonts w:hint="eastAsia" w:ascii="宋体" w:hAnsi="宋体" w:cs="宋体"/>
                <w:color w:val="000000" w:themeColor="text1"/>
                <w:kern w:val="0"/>
                <w:szCs w:val="21"/>
                <w14:textFill>
                  <w14:solidFill>
                    <w14:schemeClr w14:val="tx1"/>
                  </w14:solidFill>
                </w14:textFill>
              </w:rPr>
              <w:t>2</w:t>
            </w:r>
            <w:r>
              <w:rPr>
                <w:rFonts w:ascii="宋体" w:hAnsi="宋体" w:cs="宋体"/>
                <w:color w:val="000000" w:themeColor="text1"/>
                <w:kern w:val="0"/>
                <w:szCs w:val="21"/>
                <w14:textFill>
                  <w14:solidFill>
                    <w14:schemeClr w14:val="tx1"/>
                  </w14:solidFill>
                </w14:textFill>
              </w:rPr>
              <w:t>分</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 xml:space="preserve"> [提供证书复印件、网上查询截图及投标截止时间前6个月（不含投标截止时间的当月）中任意一个月的社保证明并加盖投标人公章，否则不得分]。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noWrap w:val="0"/>
            <w:vAlign w:val="center"/>
          </w:tcPr>
          <w:p>
            <w:pPr>
              <w:widowControl/>
              <w:spacing w:before="100" w:beforeAutospacing="1" w:after="100" w:afterAutospacing="1"/>
              <w:jc w:val="center"/>
              <w:rPr>
                <w:rFonts w:ascii="宋体" w:hAnsi="宋体" w:cs="宋体"/>
                <w:color w:val="000000" w:themeColor="text1"/>
                <w:kern w:val="0"/>
                <w:szCs w:val="21"/>
                <w14:textFill>
                  <w14:solidFill>
                    <w14:schemeClr w14:val="tx1"/>
                  </w14:solidFill>
                </w14:textFill>
              </w:rPr>
            </w:pPr>
          </w:p>
        </w:tc>
        <w:tc>
          <w:tcPr>
            <w:tcW w:w="805" w:type="dxa"/>
            <w:noWrap w:val="0"/>
            <w:vAlign w:val="center"/>
          </w:tcPr>
          <w:p>
            <w:pPr>
              <w:widowControl/>
              <w:spacing w:before="100" w:beforeAutospacing="1" w:after="100" w:afterAutospacing="1"/>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资源配备情况</w:t>
            </w:r>
          </w:p>
        </w:tc>
        <w:tc>
          <w:tcPr>
            <w:tcW w:w="627" w:type="dxa"/>
            <w:noWrap w:val="0"/>
            <w:vAlign w:val="center"/>
          </w:tcPr>
          <w:p>
            <w:pPr>
              <w:widowControl/>
              <w:spacing w:before="100" w:beforeAutospacing="1" w:after="100" w:afterAutospacing="1"/>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6777" w:type="dxa"/>
            <w:noWrap w:val="0"/>
            <w:vAlign w:val="top"/>
          </w:tcPr>
          <w:p>
            <w:pPr>
              <w:widowControl/>
              <w:spacing w:before="100" w:beforeAutospacing="1" w:after="100" w:afterAutospacing="1"/>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为本项目提供自有专业车辆要求。根据各投标人为本项目配备自有专业应急服务车辆情况进行评分，提供应急服务车辆不少于3辆。每提供1辆应急服务车辆的得1分，满分3分。须提供车辆照片和有效的车辆行驶证扫描件，材料提供不全的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noWrap w:val="0"/>
            <w:vAlign w:val="center"/>
          </w:tcPr>
          <w:p>
            <w:pPr>
              <w:widowControl/>
              <w:spacing w:before="100" w:beforeAutospacing="1" w:after="100" w:afterAutospacing="1"/>
              <w:jc w:val="center"/>
              <w:rPr>
                <w:rFonts w:ascii="宋体" w:hAnsi="宋体" w:cs="宋体"/>
                <w:color w:val="000000" w:themeColor="text1"/>
                <w:kern w:val="0"/>
                <w:szCs w:val="21"/>
                <w14:textFill>
                  <w14:solidFill>
                    <w14:schemeClr w14:val="tx1"/>
                  </w14:solidFill>
                </w14:textFill>
              </w:rPr>
            </w:pPr>
          </w:p>
        </w:tc>
        <w:tc>
          <w:tcPr>
            <w:tcW w:w="805" w:type="dxa"/>
            <w:noWrap w:val="0"/>
            <w:vAlign w:val="center"/>
          </w:tcPr>
          <w:p>
            <w:pPr>
              <w:widowControl/>
              <w:spacing w:before="100" w:beforeAutospacing="1" w:after="100" w:afterAutospacing="1"/>
              <w:jc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发展规划方案</w:t>
            </w:r>
          </w:p>
        </w:tc>
        <w:tc>
          <w:tcPr>
            <w:tcW w:w="627" w:type="dxa"/>
            <w:noWrap w:val="0"/>
            <w:vAlign w:val="center"/>
          </w:tcPr>
          <w:p>
            <w:pPr>
              <w:widowControl/>
              <w:spacing w:before="100" w:beforeAutospacing="1" w:after="100" w:afterAutospacing="1"/>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6777" w:type="dxa"/>
            <w:noWrap w:val="0"/>
            <w:vAlign w:val="top"/>
          </w:tcPr>
          <w:p>
            <w:pPr>
              <w:widowControl/>
              <w:spacing w:before="100" w:beforeAutospacing="1" w:after="100" w:afterAutospacing="1"/>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根据本项目现有的软、硬件设施及配电房运行情况，制定采购人配电房未来5年发展规划（包含但不限于软、硬件设施更新），评委对规划方案的详实性、合理性、可行性进行综合打分，优秀的得3分，良好的得2分，一般的得1分。未提供任何说明情况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noWrap w:val="0"/>
            <w:vAlign w:val="center"/>
          </w:tcPr>
          <w:p>
            <w:pPr>
              <w:widowControl/>
              <w:spacing w:before="100" w:beforeAutospacing="1" w:after="100" w:afterAutospacing="1"/>
              <w:jc w:val="center"/>
              <w:rPr>
                <w:rFonts w:hint="eastAsia" w:ascii="宋体" w:hAnsi="宋体" w:cs="宋体"/>
                <w:color w:val="000000" w:themeColor="text1"/>
                <w:kern w:val="0"/>
                <w:szCs w:val="21"/>
                <w14:textFill>
                  <w14:solidFill>
                    <w14:schemeClr w14:val="tx1"/>
                  </w14:solidFill>
                </w14:textFill>
              </w:rPr>
            </w:pPr>
          </w:p>
        </w:tc>
        <w:tc>
          <w:tcPr>
            <w:tcW w:w="805" w:type="dxa"/>
            <w:noWrap w:val="0"/>
            <w:vAlign w:val="center"/>
          </w:tcPr>
          <w:p>
            <w:pPr>
              <w:widowControl/>
              <w:spacing w:before="100" w:beforeAutospacing="1" w:after="100" w:afterAutospacing="1"/>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应急</w:t>
            </w:r>
            <w:r>
              <w:rPr>
                <w:rFonts w:ascii="宋体" w:hAnsi="宋体" w:cs="宋体"/>
                <w:color w:val="000000" w:themeColor="text1"/>
                <w:kern w:val="0"/>
                <w:szCs w:val="21"/>
                <w14:textFill>
                  <w14:solidFill>
                    <w14:schemeClr w14:val="tx1"/>
                  </w14:solidFill>
                </w14:textFill>
              </w:rPr>
              <w:t>保障方案</w:t>
            </w:r>
          </w:p>
        </w:tc>
        <w:tc>
          <w:tcPr>
            <w:tcW w:w="627" w:type="dxa"/>
            <w:noWrap w:val="0"/>
            <w:vAlign w:val="center"/>
          </w:tcPr>
          <w:p>
            <w:pPr>
              <w:widowControl/>
              <w:spacing w:before="100" w:beforeAutospacing="1" w:after="100" w:afterAutospacing="1"/>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6777" w:type="dxa"/>
            <w:noWrap w:val="0"/>
            <w:vAlign w:val="top"/>
          </w:tcPr>
          <w:p>
            <w:pPr>
              <w:widowControl/>
              <w:spacing w:before="100" w:beforeAutospacing="1" w:after="100" w:afterAutospacing="1"/>
              <w:jc w:val="left"/>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根据各投标人针对本项目制定的特殊时期（如法定节假日、春节期间、视察评比、文艺演出等）或突发事件应急保障措施，由评委进行评分：①方案详细具体、合理可行的得3分；②方案较为详细具体、基本合理可行的得2分；③方案一般的得1分</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noWrap w:val="0"/>
            <w:vAlign w:val="center"/>
          </w:tcPr>
          <w:p>
            <w:pPr>
              <w:widowControl/>
              <w:spacing w:before="100" w:beforeAutospacing="1" w:after="100" w:afterAutospacing="1"/>
              <w:jc w:val="center"/>
              <w:rPr>
                <w:rFonts w:hint="default"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商务部分</w:t>
            </w:r>
            <w:r>
              <w:rPr>
                <w:rFonts w:hint="eastAsia" w:ascii="宋体" w:hAnsi="宋体" w:cs="宋体"/>
                <w:color w:val="000000" w:themeColor="text1"/>
                <w:kern w:val="0"/>
                <w:szCs w:val="21"/>
                <w:lang w:val="en-US" w:eastAsia="zh-CN"/>
                <w14:textFill>
                  <w14:solidFill>
                    <w14:schemeClr w14:val="tx1"/>
                  </w14:solidFill>
                </w14:textFill>
              </w:rPr>
              <w:t>20分</w:t>
            </w:r>
          </w:p>
        </w:tc>
        <w:tc>
          <w:tcPr>
            <w:tcW w:w="805" w:type="dxa"/>
            <w:noWrap w:val="0"/>
            <w:vAlign w:val="center"/>
          </w:tcPr>
          <w:p>
            <w:pPr>
              <w:widowControl/>
              <w:jc w:val="cente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pPr>
            <w:r>
              <w:rPr>
                <w:rFonts w:ascii="宋体" w:hAnsi="宋体" w:cs="宋体"/>
                <w:color w:val="000000" w:themeColor="text1"/>
                <w:kern w:val="0"/>
                <w:szCs w:val="21"/>
                <w14:textFill>
                  <w14:solidFill>
                    <w14:schemeClr w14:val="tx1"/>
                  </w14:solidFill>
                </w14:textFill>
              </w:rPr>
              <w:t>综合实力</w:t>
            </w:r>
          </w:p>
        </w:tc>
        <w:tc>
          <w:tcPr>
            <w:tcW w:w="627" w:type="dxa"/>
            <w:noWrap w:val="0"/>
            <w:vAlign w:val="center"/>
          </w:tcPr>
          <w:p>
            <w:pPr>
              <w:widowControl/>
              <w:jc w:val="cente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6777" w:type="dxa"/>
            <w:noWrap w:val="0"/>
            <w:vAlign w:val="center"/>
          </w:tcPr>
          <w:p>
            <w:pPr>
              <w:widowControl/>
              <w:jc w:val="left"/>
              <w:rPr>
                <w:rFonts w:ascii="宋体" w:hAnsi="宋体" w:cs="宋体" w:eastAsiaTheme="minorEastAsia"/>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投标人注册资金（招标公示前）在5000万以上得2分，5000万及以下的得1分，投标人获得高新技术企业得1分（须提供佐证材料及查询链接截图并加盖投标人公章）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noWrap w:val="0"/>
            <w:vAlign w:val="center"/>
          </w:tcPr>
          <w:p>
            <w:pPr>
              <w:widowControl/>
              <w:spacing w:before="100" w:beforeAutospacing="1" w:after="100" w:afterAutospacing="1"/>
              <w:jc w:val="center"/>
              <w:rPr>
                <w:rFonts w:hint="eastAsia" w:ascii="宋体" w:hAnsi="宋体" w:cs="宋体"/>
                <w:color w:val="000000" w:themeColor="text1"/>
                <w:kern w:val="0"/>
                <w:szCs w:val="21"/>
                <w14:textFill>
                  <w14:solidFill>
                    <w14:schemeClr w14:val="tx1"/>
                  </w14:solidFill>
                </w14:textFill>
              </w:rPr>
            </w:pPr>
          </w:p>
        </w:tc>
        <w:tc>
          <w:tcPr>
            <w:tcW w:w="805" w:type="dxa"/>
            <w:noWrap w:val="0"/>
            <w:vAlign w:val="center"/>
          </w:tcPr>
          <w:p>
            <w:pPr>
              <w:widowControl/>
              <w:spacing w:before="100" w:beforeAutospacing="1" w:after="100" w:afterAutospacing="1"/>
              <w:jc w:val="cente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资信情况</w:t>
            </w:r>
          </w:p>
        </w:tc>
        <w:tc>
          <w:tcPr>
            <w:tcW w:w="627" w:type="dxa"/>
            <w:noWrap w:val="0"/>
            <w:vAlign w:val="center"/>
          </w:tcPr>
          <w:p>
            <w:pPr>
              <w:widowControl/>
              <w:spacing w:before="100" w:beforeAutospacing="1" w:after="100" w:afterAutospacing="1"/>
              <w:jc w:val="cente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6777" w:type="dxa"/>
            <w:noWrap w:val="0"/>
            <w:vAlign w:val="top"/>
          </w:tcPr>
          <w:p>
            <w:pPr>
              <w:widowControl/>
              <w:jc w:val="left"/>
              <w:rPr>
                <w:rFonts w:ascii="宋体" w:hAnsi="宋体" w:cs="宋体" w:eastAsiaTheme="minorEastAsia"/>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投标人具有企业信用等级3A证书、重合同守信用企业证书、重服务守信用企业证书，每提供一项得1分，满分3分。（须提供经第三方信用服务机构提供的信用等级证书复印件，加盖投标人公章）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noWrap w:val="0"/>
            <w:vAlign w:val="center"/>
          </w:tcPr>
          <w:p>
            <w:pPr>
              <w:widowControl/>
              <w:spacing w:before="100" w:beforeAutospacing="1" w:after="100" w:afterAutospacing="1"/>
              <w:jc w:val="center"/>
              <w:rPr>
                <w:rFonts w:hint="eastAsia" w:ascii="宋体" w:hAnsi="宋体" w:cs="宋体"/>
                <w:color w:val="000000" w:themeColor="text1"/>
                <w:kern w:val="0"/>
                <w:szCs w:val="21"/>
                <w14:textFill>
                  <w14:solidFill>
                    <w14:schemeClr w14:val="tx1"/>
                  </w14:solidFill>
                </w14:textFill>
              </w:rPr>
            </w:pPr>
          </w:p>
        </w:tc>
        <w:tc>
          <w:tcPr>
            <w:tcW w:w="805" w:type="dxa"/>
            <w:noWrap w:val="0"/>
            <w:vAlign w:val="center"/>
          </w:tcPr>
          <w:p>
            <w:pPr>
              <w:widowControl/>
              <w:spacing w:before="100" w:beforeAutospacing="1" w:after="100" w:afterAutospacing="1"/>
              <w:jc w:val="cente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pPr>
            <w:r>
              <w:rPr>
                <w:rFonts w:ascii="宋体" w:hAnsi="宋体" w:cs="宋体"/>
                <w:color w:val="000000" w:themeColor="text1"/>
                <w:kern w:val="0"/>
                <w:szCs w:val="21"/>
                <w14:textFill>
                  <w14:solidFill>
                    <w14:schemeClr w14:val="tx1"/>
                  </w14:solidFill>
                </w14:textFill>
              </w:rPr>
              <w:t>认证情况</w:t>
            </w:r>
          </w:p>
        </w:tc>
        <w:tc>
          <w:tcPr>
            <w:tcW w:w="627" w:type="dxa"/>
            <w:noWrap w:val="0"/>
            <w:vAlign w:val="center"/>
          </w:tcPr>
          <w:p>
            <w:pPr>
              <w:widowControl/>
              <w:spacing w:before="100" w:beforeAutospacing="1" w:after="100" w:afterAutospacing="1"/>
              <w:jc w:val="cente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6777" w:type="dxa"/>
            <w:noWrap w:val="0"/>
            <w:vAlign w:val="top"/>
          </w:tcPr>
          <w:p>
            <w:pPr>
              <w:widowControl/>
              <w:jc w:val="left"/>
              <w:rPr>
                <w:rFonts w:ascii="宋体" w:hAnsi="宋体" w:cs="宋体" w:eastAsiaTheme="minorEastAsia"/>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投标人具有ISO9001质量管理体系认证证书得1分、ISO14001环境管理体系认证证书得1分、</w:t>
            </w:r>
            <w:r>
              <w:rPr>
                <w:rFonts w:ascii="宋体" w:hAnsi="宋体" w:cs="宋体"/>
                <w:color w:val="000000" w:themeColor="text1"/>
                <w:kern w:val="0"/>
                <w:szCs w:val="21"/>
                <w14:textFill>
                  <w14:solidFill>
                    <w14:schemeClr w14:val="tx1"/>
                  </w14:solidFill>
                </w14:textFill>
              </w:rPr>
              <w:t>ISO45001职业健康安全管理体系认证证书</w:t>
            </w:r>
            <w:r>
              <w:rPr>
                <w:rFonts w:hint="eastAsia" w:ascii="宋体" w:hAnsi="宋体" w:cs="宋体"/>
                <w:color w:val="000000" w:themeColor="text1"/>
                <w:kern w:val="0"/>
                <w:szCs w:val="21"/>
                <w14:textFill>
                  <w14:solidFill>
                    <w14:schemeClr w14:val="tx1"/>
                  </w14:solidFill>
                </w14:textFill>
              </w:rPr>
              <w:t>得1分，满分3分。（须提供带CNAS和IAF标识且在</w:t>
            </w:r>
            <w:r>
              <w:rPr>
                <w:rFonts w:ascii="宋体" w:hAnsi="宋体" w:cs="宋体"/>
                <w:color w:val="000000" w:themeColor="text1"/>
                <w:kern w:val="0"/>
                <w:szCs w:val="21"/>
                <w14:textFill>
                  <w14:solidFill>
                    <w14:schemeClr w14:val="tx1"/>
                  </w14:solidFill>
                </w14:textFill>
              </w:rPr>
              <w:t>有效</w:t>
            </w:r>
            <w:r>
              <w:rPr>
                <w:rFonts w:hint="eastAsia" w:ascii="宋体" w:hAnsi="宋体" w:cs="宋体"/>
                <w:color w:val="000000" w:themeColor="text1"/>
                <w:kern w:val="0"/>
                <w:szCs w:val="21"/>
                <w14:textFill>
                  <w14:solidFill>
                    <w14:schemeClr w14:val="tx1"/>
                  </w14:solidFill>
                </w14:textFill>
              </w:rPr>
              <w:t>期内的证书复印件及国家认监委网站查询链接截图并加盖投标人公章，否则不得分。）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before="100" w:beforeAutospacing="1" w:after="100" w:afterAutospacing="1"/>
              <w:jc w:val="center"/>
              <w:rPr>
                <w:rFonts w:hint="eastAsia" w:ascii="宋体" w:hAnsi="宋体" w:cs="宋体"/>
                <w:color w:val="000000" w:themeColor="text1"/>
                <w:kern w:val="0"/>
                <w:szCs w:val="21"/>
                <w14:textFill>
                  <w14:solidFill>
                    <w14:schemeClr w14:val="tx1"/>
                  </w14:solidFill>
                </w14:textFill>
              </w:rPr>
            </w:pPr>
          </w:p>
        </w:tc>
        <w:tc>
          <w:tcPr>
            <w:tcW w:w="805" w:type="dxa"/>
            <w:vAlign w:val="center"/>
          </w:tcPr>
          <w:p>
            <w:pPr>
              <w:widowControl/>
              <w:spacing w:before="100" w:beforeAutospacing="1" w:after="100" w:afterAutospacing="1"/>
              <w:jc w:val="cente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pPr>
            <w:r>
              <w:rPr>
                <w:rFonts w:ascii="宋体" w:hAnsi="宋体" w:cs="宋体"/>
                <w:color w:val="000000" w:themeColor="text1"/>
                <w:kern w:val="0"/>
                <w:szCs w:val="21"/>
                <w14:textFill>
                  <w14:solidFill>
                    <w14:schemeClr w14:val="tx1"/>
                  </w14:solidFill>
                </w14:textFill>
              </w:rPr>
              <w:t>业绩情况</w:t>
            </w:r>
          </w:p>
        </w:tc>
        <w:tc>
          <w:tcPr>
            <w:tcW w:w="627" w:type="dxa"/>
            <w:vAlign w:val="center"/>
          </w:tcPr>
          <w:p>
            <w:pPr>
              <w:widowControl/>
              <w:spacing w:before="100" w:beforeAutospacing="1" w:after="100" w:afterAutospacing="1"/>
              <w:jc w:val="cente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6777" w:type="dxa"/>
            <w:vAlign w:val="top"/>
          </w:tcPr>
          <w:p>
            <w:pPr>
              <w:widowControl/>
              <w:jc w:val="left"/>
              <w:rPr>
                <w:rFonts w:ascii="宋体" w:hAnsi="宋体" w:cs="宋体" w:eastAsiaTheme="minorEastAsia"/>
                <w:color w:val="000000" w:themeColor="text1"/>
                <w:kern w:val="0"/>
                <w:sz w:val="21"/>
                <w:szCs w:val="21"/>
                <w:lang w:val="en-US" w:eastAsia="zh-CN" w:bidi="ar-SA"/>
                <w14:textFill>
                  <w14:solidFill>
                    <w14:schemeClr w14:val="tx1"/>
                  </w14:solidFill>
                </w14:textFill>
              </w:rPr>
            </w:pPr>
            <w:r>
              <w:rPr>
                <w:rFonts w:ascii="宋体" w:hAnsi="宋体" w:cs="宋体"/>
                <w:color w:val="000000" w:themeColor="text1"/>
                <w:kern w:val="0"/>
                <w:szCs w:val="21"/>
                <w14:textFill>
                  <w14:solidFill>
                    <w14:schemeClr w14:val="tx1"/>
                  </w14:solidFill>
                </w14:textFill>
              </w:rPr>
              <w:t>根据各投标人所提供的201</w:t>
            </w:r>
            <w:r>
              <w:rPr>
                <w:rFonts w:hint="eastAsia" w:ascii="宋体" w:hAnsi="宋体" w:cs="宋体"/>
                <w:color w:val="000000" w:themeColor="text1"/>
                <w:kern w:val="0"/>
                <w:szCs w:val="21"/>
                <w14:textFill>
                  <w14:solidFill>
                    <w14:schemeClr w14:val="tx1"/>
                  </w14:solidFill>
                </w14:textFill>
              </w:rPr>
              <w:t>9</w:t>
            </w:r>
            <w:r>
              <w:rPr>
                <w:rFonts w:ascii="宋体" w:hAnsi="宋体" w:cs="宋体"/>
                <w:color w:val="000000" w:themeColor="text1"/>
                <w:kern w:val="0"/>
                <w:szCs w:val="21"/>
                <w14:textFill>
                  <w14:solidFill>
                    <w14:schemeClr w14:val="tx1"/>
                  </w14:solidFill>
                </w14:textFill>
              </w:rPr>
              <w:t>年1月1日至今（日期以验收报告为准）由投标人自身所完成的</w:t>
            </w:r>
            <w:r>
              <w:rPr>
                <w:rFonts w:hint="eastAsia" w:ascii="宋体" w:hAnsi="宋体" w:cs="宋体"/>
                <w:color w:val="000000" w:themeColor="text1"/>
                <w:kern w:val="0"/>
                <w:szCs w:val="21"/>
                <w14:textFill>
                  <w14:solidFill>
                    <w14:schemeClr w14:val="tx1"/>
                  </w14:solidFill>
                </w14:textFill>
              </w:rPr>
              <w:t>高校</w:t>
            </w:r>
            <w:r>
              <w:rPr>
                <w:rFonts w:ascii="宋体" w:hAnsi="宋体" w:cs="宋体"/>
                <w:color w:val="000000" w:themeColor="text1"/>
                <w:kern w:val="0"/>
                <w:szCs w:val="21"/>
                <w14:textFill>
                  <w14:solidFill>
                    <w14:schemeClr w14:val="tx1"/>
                  </w14:solidFill>
                </w14:textFill>
              </w:rPr>
              <w:t>同类项目（电力运维服务）业绩进行评分，每提供一份业绩证明材料的得1分，满分3分。 投标人须在投标文件中提供该业绩项目采购合同文本复印件</w:t>
            </w:r>
            <w:r>
              <w:rPr>
                <w:rFonts w:hint="eastAsia" w:ascii="宋体" w:hAnsi="宋体" w:cs="宋体"/>
                <w:color w:val="000000" w:themeColor="text1"/>
                <w:kern w:val="0"/>
                <w:szCs w:val="21"/>
                <w14:textFill>
                  <w14:solidFill>
                    <w14:schemeClr w14:val="tx1"/>
                  </w14:solidFill>
                </w14:textFill>
              </w:rPr>
              <w:t>并加盖投标人公章，否则</w:t>
            </w:r>
            <w:r>
              <w:rPr>
                <w:rFonts w:ascii="宋体" w:hAnsi="宋体" w:cs="宋体"/>
                <w:color w:val="000000" w:themeColor="text1"/>
                <w:kern w:val="0"/>
                <w:szCs w:val="21"/>
                <w14:textFill>
                  <w14:solidFill>
                    <w14:schemeClr w14:val="tx1"/>
                  </w14:solidFill>
                </w14:textFill>
              </w:rPr>
              <w:t>将不予采信。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before="100" w:beforeAutospacing="1" w:after="100" w:afterAutospacing="1"/>
              <w:jc w:val="center"/>
              <w:rPr>
                <w:rFonts w:hint="eastAsia" w:ascii="宋体" w:hAnsi="宋体" w:cs="宋体"/>
                <w:color w:val="000000" w:themeColor="text1"/>
                <w:kern w:val="0"/>
                <w:szCs w:val="21"/>
                <w14:textFill>
                  <w14:solidFill>
                    <w14:schemeClr w14:val="tx1"/>
                  </w14:solidFill>
                </w14:textFill>
              </w:rPr>
            </w:pPr>
          </w:p>
        </w:tc>
        <w:tc>
          <w:tcPr>
            <w:tcW w:w="805" w:type="dxa"/>
            <w:vAlign w:val="center"/>
          </w:tcPr>
          <w:p>
            <w:pPr>
              <w:widowControl/>
              <w:spacing w:before="100" w:beforeAutospacing="1" w:after="100" w:afterAutospacing="1"/>
              <w:jc w:val="cente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满意度</w:t>
            </w:r>
          </w:p>
        </w:tc>
        <w:tc>
          <w:tcPr>
            <w:tcW w:w="627" w:type="dxa"/>
            <w:vAlign w:val="center"/>
          </w:tcPr>
          <w:p>
            <w:pPr>
              <w:widowControl/>
              <w:spacing w:before="100" w:beforeAutospacing="1" w:after="100" w:afterAutospacing="1"/>
              <w:jc w:val="cente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6777" w:type="dxa"/>
            <w:vAlign w:val="top"/>
          </w:tcPr>
          <w:p>
            <w:pPr>
              <w:widowControl/>
              <w:jc w:val="left"/>
              <w:rPr>
                <w:rFonts w:ascii="宋体" w:hAnsi="宋体" w:cs="宋体" w:eastAsiaTheme="minorEastAsia"/>
                <w:color w:val="000000" w:themeColor="text1"/>
                <w:kern w:val="0"/>
                <w:sz w:val="21"/>
                <w:szCs w:val="21"/>
                <w:lang w:val="en-US" w:eastAsia="zh-CN" w:bidi="ar-SA"/>
                <w14:textFill>
                  <w14:solidFill>
                    <w14:schemeClr w14:val="tx1"/>
                  </w14:solidFill>
                </w14:textFill>
              </w:rPr>
            </w:pPr>
            <w:r>
              <w:rPr>
                <w:rFonts w:ascii="宋体" w:hAnsi="宋体" w:cs="宋体"/>
                <w:color w:val="000000" w:themeColor="text1"/>
                <w:kern w:val="0"/>
                <w:szCs w:val="21"/>
                <w14:textFill>
                  <w14:solidFill>
                    <w14:schemeClr w14:val="tx1"/>
                  </w14:solidFill>
                </w14:textFill>
              </w:rPr>
              <w:t>根据投标人提供的201</w:t>
            </w:r>
            <w:r>
              <w:rPr>
                <w:rFonts w:hint="eastAsia" w:ascii="宋体" w:hAnsi="宋体" w:cs="宋体"/>
                <w:color w:val="000000" w:themeColor="text1"/>
                <w:kern w:val="0"/>
                <w:szCs w:val="21"/>
                <w14:textFill>
                  <w14:solidFill>
                    <w14:schemeClr w14:val="tx1"/>
                  </w14:solidFill>
                </w14:textFill>
              </w:rPr>
              <w:t>9</w:t>
            </w:r>
            <w:r>
              <w:rPr>
                <w:rFonts w:ascii="宋体" w:hAnsi="宋体" w:cs="宋体"/>
                <w:color w:val="000000" w:themeColor="text1"/>
                <w:kern w:val="0"/>
                <w:szCs w:val="21"/>
                <w14:textFill>
                  <w14:solidFill>
                    <w14:schemeClr w14:val="tx1"/>
                  </w14:solidFill>
                </w14:textFill>
              </w:rPr>
              <w:t>年1月1日起至投标截止时间止（以评价日期为准）由采购单位对投标人自身完成的同类项目（电力运维服务）评价结果进行评分，每提供一份评为优秀（评价在90分以上或评价为满意或好等同等描述)的得1分，满分3分。 注：每份评价需同时提供由采购人出具的满意意见证明材料复印件和项目合同复印件，否则不得分。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before="100" w:beforeAutospacing="1" w:after="100" w:afterAutospacing="1"/>
              <w:jc w:val="center"/>
              <w:rPr>
                <w:rFonts w:hint="eastAsia" w:ascii="宋体" w:hAnsi="宋体" w:cs="宋体"/>
                <w:color w:val="000000" w:themeColor="text1"/>
                <w:kern w:val="0"/>
                <w:szCs w:val="21"/>
                <w14:textFill>
                  <w14:solidFill>
                    <w14:schemeClr w14:val="tx1"/>
                  </w14:solidFill>
                </w14:textFill>
              </w:rPr>
            </w:pPr>
          </w:p>
        </w:tc>
        <w:tc>
          <w:tcPr>
            <w:tcW w:w="805" w:type="dxa"/>
            <w:vAlign w:val="center"/>
          </w:tcPr>
          <w:p>
            <w:pPr>
              <w:widowControl/>
              <w:spacing w:before="100" w:beforeAutospacing="1" w:after="100" w:afterAutospacing="1"/>
              <w:jc w:val="cente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pPr>
            <w:r>
              <w:rPr>
                <w:rFonts w:ascii="宋体" w:hAnsi="宋体" w:cs="宋体"/>
                <w:color w:val="000000" w:themeColor="text1"/>
                <w:kern w:val="0"/>
                <w:szCs w:val="21"/>
                <w14:textFill>
                  <w14:solidFill>
                    <w14:schemeClr w14:val="tx1"/>
                  </w14:solidFill>
                </w14:textFill>
              </w:rPr>
              <w:t>技术培训方案</w:t>
            </w:r>
          </w:p>
        </w:tc>
        <w:tc>
          <w:tcPr>
            <w:tcW w:w="627" w:type="dxa"/>
            <w:vAlign w:val="center"/>
          </w:tcPr>
          <w:p>
            <w:pPr>
              <w:widowControl/>
              <w:spacing w:before="100" w:beforeAutospacing="1" w:after="100" w:afterAutospacing="1"/>
              <w:jc w:val="cente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6777" w:type="dxa"/>
            <w:vAlign w:val="top"/>
          </w:tcPr>
          <w:p>
            <w:pPr>
              <w:widowControl/>
              <w:jc w:val="left"/>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针对本项目提的培训方案（包含但不限于对采购人的管理人员、操作人员及设备维护人员进行培训等），评委根据培训方案内容详实性及是否符合采购人需求情况在1-3分之间进行评分。未提供任何说明情况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before="100" w:beforeAutospacing="1" w:after="100" w:afterAutospacing="1"/>
              <w:jc w:val="center"/>
              <w:rPr>
                <w:rFonts w:hint="eastAsia" w:ascii="宋体" w:hAnsi="宋体" w:cs="宋体"/>
                <w:color w:val="000000" w:themeColor="text1"/>
                <w:kern w:val="0"/>
                <w:szCs w:val="21"/>
                <w14:textFill>
                  <w14:solidFill>
                    <w14:schemeClr w14:val="tx1"/>
                  </w14:solidFill>
                </w14:textFill>
              </w:rPr>
            </w:pPr>
          </w:p>
        </w:tc>
        <w:tc>
          <w:tcPr>
            <w:tcW w:w="805" w:type="dxa"/>
            <w:vAlign w:val="center"/>
          </w:tcPr>
          <w:p>
            <w:pPr>
              <w:widowControl/>
              <w:spacing w:before="100" w:beforeAutospacing="1" w:after="100" w:afterAutospacing="1"/>
              <w:jc w:val="cente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pPr>
            <w:r>
              <w:rPr>
                <w:rFonts w:ascii="宋体" w:hAnsi="宋体" w:cs="宋体"/>
                <w:color w:val="000000" w:themeColor="text1"/>
                <w:kern w:val="0"/>
                <w:szCs w:val="21"/>
                <w14:textFill>
                  <w14:solidFill>
                    <w14:schemeClr w14:val="tx1"/>
                  </w14:solidFill>
                </w14:textFill>
              </w:rPr>
              <w:t>未发生安全事故</w:t>
            </w:r>
          </w:p>
        </w:tc>
        <w:tc>
          <w:tcPr>
            <w:tcW w:w="627" w:type="dxa"/>
            <w:vAlign w:val="center"/>
          </w:tcPr>
          <w:p>
            <w:pPr>
              <w:widowControl/>
              <w:spacing w:before="100" w:beforeAutospacing="1" w:after="100" w:afterAutospacing="1"/>
              <w:jc w:val="cente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6777" w:type="dxa"/>
            <w:vAlign w:val="top"/>
          </w:tcPr>
          <w:p>
            <w:pPr>
              <w:widowControl/>
              <w:jc w:val="left"/>
              <w:rPr>
                <w:rFonts w:hint="eastAsia" w:ascii="宋体" w:hAnsi="宋体" w:cs="宋体" w:eastAsiaTheme="minorEastAsia"/>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运维公司成立起，运维公司承诺在服务过程中未发生重大安全生产事故的得2分，需提供承诺函，未提供的不得分。</w:t>
            </w:r>
          </w:p>
        </w:tc>
      </w:tr>
    </w:tbl>
    <w:p>
      <w:pPr>
        <w:spacing w:line="500" w:lineRule="exact"/>
        <w:ind w:firstLine="480" w:firstLineChars="200"/>
        <w:rPr>
          <w:rFonts w:hint="eastAsia" w:ascii="宋体" w:hAnsi="宋体"/>
          <w:b/>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若实际响应招标文件的投标人不足三家，招标小组有权决定是否开标。</w:t>
      </w:r>
    </w:p>
    <w:p>
      <w:pPr>
        <w:spacing w:line="500" w:lineRule="exact"/>
        <w:ind w:firstLine="602" w:firstLineChars="250"/>
        <w:rPr>
          <w:rFonts w:hint="eastAsia" w:ascii="宋体" w:hAnsi="宋体"/>
          <w:b/>
          <w:color w:val="000000" w:themeColor="text1"/>
          <w:sz w:val="24"/>
          <w14:textFill>
            <w14:solidFill>
              <w14:schemeClr w14:val="tx1"/>
            </w14:solidFill>
          </w14:textFill>
        </w:rPr>
      </w:pPr>
    </w:p>
    <w:p>
      <w:pPr>
        <w:rPr>
          <w:rFonts w:hint="eastAsia"/>
          <w:color w:val="000000" w:themeColor="text1"/>
          <w:lang w:val="en-US" w:eastAsia="zh-CN"/>
          <w14:textFill>
            <w14:solidFill>
              <w14:schemeClr w14:val="tx1"/>
            </w14:solidFill>
          </w14:textFill>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MDFkYTkxYWIxNTc2Zjc5M2JlNTkyZGZlZWIwZWUifQ=="/>
  </w:docVars>
  <w:rsids>
    <w:rsidRoot w:val="237B2C14"/>
    <w:rsid w:val="237B2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2024-05-15T02:00:00Z</dcterms:created>
  <dc:creator>CR</dc:creator>
  <cp:lastModifiedBy>CR</cp:lastModifiedBy>
  <dcterms:modified xsi:type="dcterms:W3CDTF">2024-05-15T02:00:34Z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590F138567F74707AAEE6D9AA3D59D54_11</vt:lpwstr>
  </property>
</Properties>
</file>