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6803"/>
    <w:p w14:paraId="0CFBF7A9">
      <w:pPr>
        <w:jc w:val="center"/>
        <w:rPr>
          <w:rFonts w:hint="eastAsia" w:ascii="黑体" w:hAnsi="黑体" w:eastAsia="黑体" w:cs="黑体"/>
          <w:sz w:val="36"/>
          <w:szCs w:val="36"/>
        </w:rPr>
      </w:pPr>
      <w:r>
        <w:rPr>
          <w:rFonts w:hint="eastAsia" w:ascii="黑体" w:hAnsi="黑体" w:eastAsia="黑体" w:cs="黑体"/>
          <w:sz w:val="36"/>
          <w:szCs w:val="36"/>
        </w:rPr>
        <w:t>怀化市中医医院青少年脊柱侧弯与体态评估系统</w:t>
      </w:r>
      <w:r>
        <w:rPr>
          <w:rFonts w:hint="eastAsia" w:ascii="黑体" w:hAnsi="黑体" w:eastAsia="黑体" w:cs="黑体"/>
          <w:sz w:val="36"/>
          <w:szCs w:val="36"/>
          <w:lang w:eastAsia="zh-CN"/>
        </w:rPr>
        <w:t>竞争性谈判</w:t>
      </w:r>
      <w:r>
        <w:rPr>
          <w:rFonts w:hint="eastAsia" w:ascii="黑体" w:hAnsi="黑体" w:eastAsia="黑体" w:cs="黑体"/>
          <w:sz w:val="36"/>
          <w:szCs w:val="36"/>
        </w:rPr>
        <w:t>公告</w:t>
      </w:r>
    </w:p>
    <w:p w14:paraId="6CC5072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firstLine="422"/>
        <w:jc w:val="both"/>
        <w:rPr>
          <w:rFonts w:hint="eastAsia" w:ascii="黑体" w:hAnsi="黑体" w:eastAsia="黑体" w:cs="黑体"/>
          <w:sz w:val="36"/>
          <w:szCs w:val="36"/>
        </w:rPr>
      </w:pPr>
      <w:bookmarkStart w:id="37" w:name="_GoBack"/>
      <w:r>
        <w:rPr>
          <w:rFonts w:hint="eastAsia" w:ascii="宋体" w:hAnsi="宋体" w:eastAsia="宋体" w:cs="宋体"/>
          <w:color w:val="000000"/>
          <w:sz w:val="21"/>
          <w:szCs w:val="21"/>
          <w:lang w:val="en-US" w:eastAsia="zh-CN"/>
        </w:rPr>
        <w:t xml:space="preserve"> 怀化市中医医院（采购人名称）的怀化市中医医院青少年脊柱侧弯与体态评估系统(项目名称)进行竞争性谈判采购，现采用发布公告方式，邀请符合资格条件的供应商提交证明材料参与谈判活动。</w:t>
      </w:r>
    </w:p>
    <w:p w14:paraId="2C283DE5">
      <w:pPr>
        <w:rPr>
          <w:rFonts w:hint="eastAsia"/>
        </w:rPr>
      </w:pPr>
      <w:r>
        <w:rPr>
          <w:rFonts w:hint="eastAsia"/>
          <w:lang w:val="en-US" w:eastAsia="zh-CN"/>
        </w:rPr>
        <w:t xml:space="preserve"> </w:t>
      </w:r>
      <w:r>
        <w:rPr>
          <w:rFonts w:hint="eastAsia"/>
        </w:rPr>
        <w:t>一、采购项目概况</w:t>
      </w:r>
    </w:p>
    <w:p w14:paraId="6EB5AF0E">
      <w:pPr>
        <w:rPr>
          <w:rFonts w:hint="eastAsia"/>
        </w:rPr>
      </w:pPr>
      <w:r>
        <w:rPr>
          <w:rFonts w:hint="eastAsia"/>
        </w:rPr>
        <w:t>1、项目名称：怀化市中医医院脊柱侧弯与体态评估系统</w:t>
      </w:r>
    </w:p>
    <w:p w14:paraId="6547491B">
      <w:pPr>
        <w:rPr>
          <w:rFonts w:hint="eastAsia"/>
          <w:lang w:val="en-US" w:eastAsia="zh-CN"/>
        </w:rPr>
      </w:pPr>
      <w:r>
        <w:rPr>
          <w:rFonts w:hint="eastAsia"/>
        </w:rPr>
        <w:t>2、项目编号：</w:t>
      </w:r>
      <w:r>
        <w:rPr>
          <w:rFonts w:hint="eastAsia"/>
          <w:lang w:val="en-US" w:eastAsia="zh-CN"/>
        </w:rPr>
        <w:t>HHSZYYY-JC-</w:t>
      </w:r>
      <w:r>
        <w:rPr>
          <w:rFonts w:hint="eastAsia"/>
        </w:rPr>
        <w:t>20250</w:t>
      </w:r>
      <w:r>
        <w:rPr>
          <w:rFonts w:hint="eastAsia"/>
          <w:lang w:val="en-US" w:eastAsia="zh-CN"/>
        </w:rPr>
        <w:t>30</w:t>
      </w:r>
    </w:p>
    <w:p w14:paraId="04C360BB">
      <w:pPr>
        <w:rPr>
          <w:rFonts w:hint="eastAsia"/>
        </w:rPr>
      </w:pPr>
      <w:r>
        <w:rPr>
          <w:rFonts w:hint="eastAsia"/>
          <w:lang w:val="en-US" w:eastAsia="zh-CN"/>
        </w:rPr>
        <w:t>3、</w:t>
      </w:r>
      <w:r>
        <w:rPr>
          <w:rFonts w:hint="eastAsia"/>
        </w:rPr>
        <w:t>项目预算：</w:t>
      </w:r>
      <w:r>
        <w:rPr>
          <w:rFonts w:hint="eastAsia"/>
          <w:lang w:val="en-US" w:eastAsia="zh-CN"/>
        </w:rPr>
        <w:t>29</w:t>
      </w:r>
      <w:r>
        <w:rPr>
          <w:rFonts w:hint="eastAsia"/>
        </w:rPr>
        <w:t>万</w:t>
      </w:r>
    </w:p>
    <w:p w14:paraId="12E35ECD">
      <w:pPr>
        <w:rPr>
          <w:rFonts w:hint="eastAsia"/>
          <w:lang w:eastAsia="zh-CN"/>
        </w:rPr>
      </w:pPr>
      <w:r>
        <w:rPr>
          <w:rFonts w:hint="eastAsia"/>
        </w:rPr>
        <w:t>4、招标方式：竞争性</w:t>
      </w:r>
      <w:r>
        <w:rPr>
          <w:rFonts w:hint="eastAsia"/>
          <w:lang w:eastAsia="zh-CN"/>
        </w:rPr>
        <w:t>谈判</w:t>
      </w:r>
    </w:p>
    <w:p w14:paraId="053F7549">
      <w:pPr>
        <w:rPr>
          <w:rFonts w:hint="eastAsia"/>
        </w:rPr>
      </w:pPr>
      <w:r>
        <w:rPr>
          <w:rFonts w:hint="eastAsia"/>
          <w:lang w:val="en-US" w:eastAsia="zh-CN"/>
        </w:rPr>
        <w:t>6、</w:t>
      </w:r>
      <w:r>
        <w:rPr>
          <w:rFonts w:hint="eastAsia"/>
        </w:rPr>
        <w:t>设备配套清单</w:t>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50"/>
        <w:gridCol w:w="1550"/>
        <w:gridCol w:w="1188"/>
        <w:gridCol w:w="1112"/>
      </w:tblGrid>
      <w:tr w14:paraId="33F6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17" w:type="dxa"/>
          </w:tcPr>
          <w:p w14:paraId="6F3549F2">
            <w:pPr>
              <w:rPr>
                <w:rFonts w:hint="eastAsia"/>
                <w:vertAlign w:val="baseline"/>
              </w:rPr>
            </w:pPr>
            <w:r>
              <w:rPr>
                <w:rFonts w:hint="eastAsia"/>
              </w:rPr>
              <w:t>设备名称</w:t>
            </w:r>
          </w:p>
        </w:tc>
        <w:tc>
          <w:tcPr>
            <w:tcW w:w="1550" w:type="dxa"/>
          </w:tcPr>
          <w:p w14:paraId="55C20E66">
            <w:pPr>
              <w:jc w:val="center"/>
              <w:rPr>
                <w:rFonts w:hint="eastAsia"/>
                <w:vertAlign w:val="baseline"/>
              </w:rPr>
            </w:pPr>
            <w:r>
              <w:rPr>
                <w:rFonts w:hint="eastAsia"/>
              </w:rPr>
              <w:t>数量</w:t>
            </w:r>
          </w:p>
        </w:tc>
        <w:tc>
          <w:tcPr>
            <w:tcW w:w="1550" w:type="dxa"/>
          </w:tcPr>
          <w:p w14:paraId="61E1AB7C">
            <w:pPr>
              <w:jc w:val="center"/>
              <w:rPr>
                <w:rFonts w:hint="eastAsia"/>
                <w:vertAlign w:val="baseline"/>
              </w:rPr>
            </w:pPr>
            <w:r>
              <w:rPr>
                <w:rFonts w:hint="eastAsia"/>
              </w:rPr>
              <w:t>预算单价</w:t>
            </w:r>
          </w:p>
        </w:tc>
        <w:tc>
          <w:tcPr>
            <w:tcW w:w="1188" w:type="dxa"/>
          </w:tcPr>
          <w:p w14:paraId="45E63676">
            <w:pPr>
              <w:jc w:val="center"/>
              <w:rPr>
                <w:rFonts w:hint="eastAsia" w:eastAsiaTheme="minorEastAsia"/>
                <w:vertAlign w:val="baseline"/>
                <w:lang w:eastAsia="zh-CN"/>
              </w:rPr>
            </w:pPr>
            <w:r>
              <w:rPr>
                <w:rFonts w:hint="eastAsia"/>
                <w:vertAlign w:val="baseline"/>
                <w:lang w:eastAsia="zh-CN"/>
              </w:rPr>
              <w:t>最高限价</w:t>
            </w:r>
          </w:p>
        </w:tc>
        <w:tc>
          <w:tcPr>
            <w:tcW w:w="1112" w:type="dxa"/>
          </w:tcPr>
          <w:p w14:paraId="41BF66C2">
            <w:pPr>
              <w:rPr>
                <w:rFonts w:hint="eastAsia" w:eastAsiaTheme="minorEastAsia"/>
                <w:vertAlign w:val="baseline"/>
                <w:lang w:eastAsia="zh-CN"/>
              </w:rPr>
            </w:pPr>
            <w:r>
              <w:rPr>
                <w:rFonts w:hint="eastAsia"/>
                <w:vertAlign w:val="baseline"/>
                <w:lang w:eastAsia="zh-CN"/>
              </w:rPr>
              <w:t>备注</w:t>
            </w:r>
          </w:p>
        </w:tc>
      </w:tr>
      <w:tr w14:paraId="5ECA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17" w:type="dxa"/>
          </w:tcPr>
          <w:p w14:paraId="3CCB2120">
            <w:pPr>
              <w:rPr>
                <w:rFonts w:hint="eastAsia"/>
                <w:vertAlign w:val="baseline"/>
              </w:rPr>
            </w:pPr>
            <w:r>
              <w:rPr>
                <w:rFonts w:hint="eastAsia"/>
              </w:rPr>
              <w:t>全数字超声波治疗仪（高功率治疗仪）</w:t>
            </w:r>
          </w:p>
        </w:tc>
        <w:tc>
          <w:tcPr>
            <w:tcW w:w="1550" w:type="dxa"/>
          </w:tcPr>
          <w:p w14:paraId="16DF10DB">
            <w:pPr>
              <w:jc w:val="center"/>
              <w:rPr>
                <w:rFonts w:hint="eastAsia"/>
                <w:vertAlign w:val="baseline"/>
              </w:rPr>
            </w:pPr>
            <w:r>
              <w:rPr>
                <w:rFonts w:hint="eastAsia"/>
              </w:rPr>
              <w:t>2台</w:t>
            </w:r>
          </w:p>
        </w:tc>
        <w:tc>
          <w:tcPr>
            <w:tcW w:w="1550" w:type="dxa"/>
          </w:tcPr>
          <w:p w14:paraId="1BDDF09F">
            <w:pPr>
              <w:jc w:val="center"/>
              <w:rPr>
                <w:rFonts w:hint="eastAsia" w:eastAsiaTheme="minorEastAsia"/>
                <w:vertAlign w:val="baseline"/>
                <w:lang w:eastAsia="zh-CN"/>
              </w:rPr>
            </w:pPr>
            <w:r>
              <w:rPr>
                <w:rFonts w:hint="eastAsia"/>
              </w:rPr>
              <w:t>12万</w:t>
            </w:r>
            <w:r>
              <w:rPr>
                <w:rFonts w:hint="eastAsia"/>
                <w:lang w:eastAsia="zh-CN"/>
              </w:rPr>
              <w:t>元</w:t>
            </w:r>
          </w:p>
        </w:tc>
        <w:tc>
          <w:tcPr>
            <w:tcW w:w="1188" w:type="dxa"/>
          </w:tcPr>
          <w:p w14:paraId="32DA3FE0">
            <w:pPr>
              <w:jc w:val="center"/>
              <w:rPr>
                <w:rFonts w:hint="eastAsia" w:eastAsiaTheme="minorEastAsia"/>
                <w:vertAlign w:val="baseline"/>
                <w:lang w:eastAsia="zh-CN"/>
              </w:rPr>
            </w:pPr>
            <w:r>
              <w:rPr>
                <w:rFonts w:hint="eastAsia"/>
              </w:rPr>
              <w:t>24万</w:t>
            </w:r>
            <w:r>
              <w:rPr>
                <w:rFonts w:hint="eastAsia"/>
                <w:lang w:eastAsia="zh-CN"/>
              </w:rPr>
              <w:t>元</w:t>
            </w:r>
          </w:p>
        </w:tc>
        <w:tc>
          <w:tcPr>
            <w:tcW w:w="1112" w:type="dxa"/>
          </w:tcPr>
          <w:p w14:paraId="0CEDA3E3">
            <w:pPr>
              <w:rPr>
                <w:rFonts w:hint="eastAsia"/>
                <w:vertAlign w:val="baseline"/>
              </w:rPr>
            </w:pPr>
          </w:p>
        </w:tc>
      </w:tr>
      <w:tr w14:paraId="7AC7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1D7E0DD6">
            <w:pPr>
              <w:rPr>
                <w:rFonts w:hint="eastAsia"/>
                <w:vertAlign w:val="baseline"/>
              </w:rPr>
            </w:pPr>
            <w:r>
              <w:rPr>
                <w:rFonts w:hint="eastAsia"/>
              </w:rPr>
              <w:t>脊柱侧弯与体态评估系统及相关服务</w:t>
            </w:r>
          </w:p>
        </w:tc>
        <w:tc>
          <w:tcPr>
            <w:tcW w:w="1550" w:type="dxa"/>
          </w:tcPr>
          <w:p w14:paraId="07AD596D">
            <w:pPr>
              <w:jc w:val="center"/>
              <w:rPr>
                <w:rFonts w:hint="eastAsia"/>
                <w:vertAlign w:val="baseline"/>
              </w:rPr>
            </w:pPr>
            <w:r>
              <w:rPr>
                <w:rFonts w:hint="eastAsia"/>
              </w:rPr>
              <w:t>1套</w:t>
            </w:r>
          </w:p>
        </w:tc>
        <w:tc>
          <w:tcPr>
            <w:tcW w:w="1550" w:type="dxa"/>
          </w:tcPr>
          <w:p w14:paraId="540AC212">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88" w:type="dxa"/>
          </w:tcPr>
          <w:p w14:paraId="21BC82B8">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12" w:type="dxa"/>
          </w:tcPr>
          <w:p w14:paraId="2743EA03">
            <w:pPr>
              <w:rPr>
                <w:rFonts w:hint="eastAsia"/>
                <w:vertAlign w:val="baseline"/>
              </w:rPr>
            </w:pPr>
          </w:p>
        </w:tc>
      </w:tr>
      <w:tr w14:paraId="6CC3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18BF55C8">
            <w:pPr>
              <w:rPr>
                <w:rFonts w:hint="eastAsia" w:eastAsiaTheme="minorEastAsia"/>
                <w:lang w:eastAsia="zh-CN"/>
              </w:rPr>
            </w:pPr>
            <w:r>
              <w:rPr>
                <w:rFonts w:hint="eastAsia"/>
                <w:lang w:eastAsia="zh-CN"/>
              </w:rPr>
              <w:t>合计</w:t>
            </w:r>
          </w:p>
        </w:tc>
        <w:tc>
          <w:tcPr>
            <w:tcW w:w="1550" w:type="dxa"/>
          </w:tcPr>
          <w:p w14:paraId="18B680C3">
            <w:pPr>
              <w:jc w:val="center"/>
              <w:rPr>
                <w:rFonts w:hint="eastAsia" w:eastAsiaTheme="minorEastAsia"/>
                <w:lang w:val="en-US" w:eastAsia="zh-CN"/>
              </w:rPr>
            </w:pPr>
            <w:r>
              <w:rPr>
                <w:rFonts w:hint="eastAsia"/>
                <w:lang w:val="en-US" w:eastAsia="zh-CN"/>
              </w:rPr>
              <w:t>3套</w:t>
            </w:r>
          </w:p>
        </w:tc>
        <w:tc>
          <w:tcPr>
            <w:tcW w:w="1550" w:type="dxa"/>
          </w:tcPr>
          <w:p w14:paraId="2D446AB2">
            <w:pPr>
              <w:jc w:val="center"/>
              <w:rPr>
                <w:rFonts w:hint="default" w:eastAsiaTheme="minorEastAsia"/>
                <w:lang w:val="en-US" w:eastAsia="zh-CN"/>
              </w:rPr>
            </w:pPr>
            <w:r>
              <w:rPr>
                <w:rFonts w:hint="eastAsia"/>
                <w:lang w:val="en-US" w:eastAsia="zh-CN"/>
              </w:rPr>
              <w:t>-</w:t>
            </w:r>
          </w:p>
        </w:tc>
        <w:tc>
          <w:tcPr>
            <w:tcW w:w="1188" w:type="dxa"/>
          </w:tcPr>
          <w:p w14:paraId="54BEFC98">
            <w:pPr>
              <w:jc w:val="center"/>
              <w:rPr>
                <w:rFonts w:hint="eastAsia"/>
              </w:rPr>
            </w:pPr>
            <w:r>
              <w:rPr>
                <w:rFonts w:hint="eastAsia"/>
                <w:lang w:val="en-US" w:eastAsia="zh-CN"/>
              </w:rPr>
              <w:t>29万元</w:t>
            </w:r>
          </w:p>
        </w:tc>
        <w:tc>
          <w:tcPr>
            <w:tcW w:w="1112" w:type="dxa"/>
          </w:tcPr>
          <w:p w14:paraId="24A29163">
            <w:pPr>
              <w:rPr>
                <w:rFonts w:hint="eastAsia"/>
                <w:vertAlign w:val="baseline"/>
              </w:rPr>
            </w:pPr>
          </w:p>
        </w:tc>
      </w:tr>
    </w:tbl>
    <w:p w14:paraId="4E1EEDAA">
      <w:pPr>
        <w:rPr>
          <w:rFonts w:hint="eastAsia"/>
        </w:rPr>
      </w:pPr>
      <w:r>
        <w:rPr>
          <w:rFonts w:hint="eastAsia"/>
          <w:lang w:val="en-US" w:eastAsia="zh-CN"/>
        </w:rPr>
        <w:t xml:space="preserve">  </w:t>
      </w:r>
      <w:r>
        <w:rPr>
          <w:rFonts w:hint="eastAsia"/>
        </w:rPr>
        <w:t>报价费用包含设备、技术服务、人员派驻、科研支持等全包成本项目</w:t>
      </w:r>
      <w:r>
        <w:rPr>
          <w:rFonts w:hint="eastAsia"/>
          <w:lang w:eastAsia="zh-CN"/>
        </w:rPr>
        <w:t>和</w:t>
      </w:r>
      <w:r>
        <w:rPr>
          <w:rFonts w:hint="eastAsia"/>
        </w:rPr>
        <w:t>必须的附属小配件：</w:t>
      </w:r>
      <w:r>
        <w:rPr>
          <w:rFonts w:hint="eastAsia"/>
          <w:lang w:eastAsia="zh-CN"/>
        </w:rPr>
        <w:t>（</w:t>
      </w:r>
      <w:r>
        <w:rPr>
          <w:rFonts w:hint="eastAsia"/>
          <w:lang w:val="en-US" w:eastAsia="zh-CN"/>
        </w:rPr>
        <w:t>1</w:t>
      </w:r>
      <w:r>
        <w:rPr>
          <w:rFonts w:hint="eastAsia"/>
          <w:lang w:eastAsia="zh-CN"/>
        </w:rPr>
        <w:t>）</w:t>
      </w:r>
      <w:r>
        <w:rPr>
          <w:rFonts w:hint="eastAsia"/>
        </w:rPr>
        <w:t>脊柱侧弯躯干旋转尺4套</w:t>
      </w:r>
      <w:r>
        <w:rPr>
          <w:rFonts w:hint="eastAsia"/>
          <w:lang w:eastAsia="zh-CN"/>
        </w:rPr>
        <w:t>（</w:t>
      </w:r>
      <w:r>
        <w:rPr>
          <w:rFonts w:hint="eastAsia"/>
          <w:lang w:val="en-US" w:eastAsia="zh-CN"/>
        </w:rPr>
        <w:t>2</w:t>
      </w:r>
      <w:r>
        <w:rPr>
          <w:rFonts w:hint="eastAsia"/>
          <w:lang w:eastAsia="zh-CN"/>
        </w:rPr>
        <w:t>）</w:t>
      </w:r>
      <w:r>
        <w:rPr>
          <w:rFonts w:hint="eastAsia"/>
        </w:rPr>
        <w:t>肋木架15套</w:t>
      </w:r>
    </w:p>
    <w:p w14:paraId="668685CD">
      <w:pPr>
        <w:rPr>
          <w:rFonts w:hint="eastAsia"/>
        </w:rPr>
      </w:pPr>
      <w:r>
        <w:rPr>
          <w:rFonts w:hint="eastAsia"/>
        </w:rPr>
        <w:t>二、供应商资格要求</w:t>
      </w:r>
    </w:p>
    <w:p w14:paraId="4A6DA9DE">
      <w:pPr>
        <w:rPr>
          <w:rFonts w:hint="eastAsia"/>
        </w:rPr>
      </w:pPr>
      <w:r>
        <w:rPr>
          <w:rFonts w:hint="eastAsia"/>
        </w:rPr>
        <w:t>1、供应商基本资格条件：供应商必须是在中华人民共和国境内注册登记的法人、其他组织或者自然人，且应当符合《政府采购法》第二十二条规定的供应商条件，即：</w:t>
      </w:r>
    </w:p>
    <w:p w14:paraId="79941EC2">
      <w:pPr>
        <w:rPr>
          <w:rFonts w:hint="eastAsia"/>
        </w:rPr>
      </w:pPr>
      <w:r>
        <w:rPr>
          <w:rFonts w:hint="eastAsia"/>
        </w:rPr>
        <w:t>（1）具有独立承担民事责任的能力；</w:t>
      </w:r>
    </w:p>
    <w:p w14:paraId="679CB439">
      <w:pPr>
        <w:rPr>
          <w:rFonts w:hint="eastAsia"/>
        </w:rPr>
      </w:pPr>
      <w:r>
        <w:rPr>
          <w:rFonts w:hint="eastAsia"/>
        </w:rPr>
        <w:t>（2）具有良好的商业信誉和健全的财务会计制度；</w:t>
      </w:r>
    </w:p>
    <w:p w14:paraId="1146C347">
      <w:pPr>
        <w:rPr>
          <w:rFonts w:hint="eastAsia"/>
        </w:rPr>
      </w:pPr>
      <w:r>
        <w:rPr>
          <w:rFonts w:hint="eastAsia"/>
        </w:rPr>
        <w:t>（3）具有履行合同所必需的设备和专业技术能力；</w:t>
      </w:r>
    </w:p>
    <w:p w14:paraId="6D06A7B1">
      <w:pPr>
        <w:rPr>
          <w:rFonts w:hint="eastAsia"/>
        </w:rPr>
      </w:pPr>
      <w:r>
        <w:rPr>
          <w:rFonts w:hint="eastAsia"/>
        </w:rPr>
        <w:t>（4）有依法缴纳税收和社会保障资金的良好记录；</w:t>
      </w:r>
    </w:p>
    <w:p w14:paraId="5363BFA4">
      <w:pPr>
        <w:rPr>
          <w:rFonts w:hint="eastAsia"/>
        </w:rPr>
      </w:pPr>
      <w:r>
        <w:rPr>
          <w:rFonts w:hint="eastAsia"/>
        </w:rPr>
        <w:t>（5）参加政府采购活动前三年内，在经营活动中没有重大违法记录；</w:t>
      </w:r>
    </w:p>
    <w:p w14:paraId="11BBA74D">
      <w:pPr>
        <w:rPr>
          <w:rFonts w:hint="eastAsia"/>
        </w:rPr>
      </w:pPr>
      <w:r>
        <w:rPr>
          <w:rFonts w:hint="eastAsia"/>
        </w:rPr>
        <w:t>（6）法律、行政法规规定的其他条件。</w:t>
      </w:r>
    </w:p>
    <w:p w14:paraId="6300E18C">
      <w:pPr>
        <w:rPr>
          <w:rFonts w:hint="eastAsia"/>
        </w:rPr>
      </w:pPr>
      <w:r>
        <w:rPr>
          <w:rFonts w:hint="eastAsia"/>
        </w:rPr>
        <w:t>（7）要求投标人提供有效的《营业执照》《组织机构代码证》《税务登记证》（或者三证合一证）。</w:t>
      </w:r>
    </w:p>
    <w:p w14:paraId="73C64678">
      <w:pPr>
        <w:rPr>
          <w:rFonts w:hint="eastAsia"/>
        </w:rPr>
      </w:pPr>
      <w:r>
        <w:rPr>
          <w:rFonts w:hint="eastAsia"/>
        </w:rPr>
        <w:t>（8）投标人代表为法定代表人的，需提交法定代表人身份证明原件；投标人代表不是法定代表人的，需提交法定代表人授权委托书、委托人及被委托人双方签名及身份证复印件（均加盖公章），被委托人现场提交被委托人身份证明原件。</w:t>
      </w:r>
    </w:p>
    <w:p w14:paraId="67A12BBC">
      <w:pPr>
        <w:rPr>
          <w:rFonts w:hint="eastAsia" w:eastAsiaTheme="minorEastAsia"/>
          <w:lang w:eastAsia="zh-CN"/>
        </w:rPr>
      </w:pPr>
      <w:r>
        <w:rPr>
          <w:rFonts w:hint="eastAsia"/>
          <w:lang w:val="en-US" w:eastAsia="zh-CN"/>
        </w:rPr>
        <w:t>（9） 投标人承诺对提供的所有产品符合国家相关标准并实行三包，确保产品质量，对不合格产品实行无条件的退换。</w:t>
      </w:r>
    </w:p>
    <w:p w14:paraId="30F35D8A">
      <w:pPr>
        <w:rPr>
          <w:rFonts w:hint="eastAsia"/>
          <w:color w:val="0000FF"/>
          <w:lang w:eastAsia="zh-CN"/>
        </w:rPr>
      </w:pPr>
      <w:r>
        <w:rPr>
          <w:rFonts w:hint="eastAsia"/>
        </w:rPr>
        <w:t>2、</w:t>
      </w:r>
      <w:r>
        <w:rPr>
          <w:rFonts w:hint="eastAsia"/>
          <w:lang w:eastAsia="zh-CN"/>
        </w:rPr>
        <w:t>本项目特定资格条件：</w:t>
      </w:r>
      <w:r>
        <w:rPr>
          <w:rFonts w:hint="eastAsia"/>
          <w:color w:val="0000FF"/>
          <w:lang w:eastAsia="zh-CN"/>
        </w:rPr>
        <w:t>①投标人须依法取得《医疗器械生产企业许可证》或《医疗器械经营企业许可证》或二类医疗器械备案凭证副本复印件加盖单位公章；</w:t>
      </w:r>
    </w:p>
    <w:p w14:paraId="1E8FEF62">
      <w:pPr>
        <w:rPr>
          <w:rFonts w:hint="eastAsia"/>
          <w:color w:val="0000FF"/>
          <w:lang w:eastAsia="zh-CN"/>
        </w:rPr>
      </w:pPr>
      <w:r>
        <w:rPr>
          <w:rFonts w:hint="eastAsia"/>
          <w:color w:val="0000FF"/>
          <w:lang w:eastAsia="zh-CN"/>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14:paraId="256500ED">
      <w:pPr>
        <w:rPr>
          <w:rFonts w:hint="eastAsia" w:eastAsiaTheme="minorEastAsia"/>
          <w:lang w:eastAsia="zh-CN"/>
        </w:rPr>
      </w:pPr>
      <w:r>
        <w:rPr>
          <w:rFonts w:hint="eastAsia"/>
          <w:color w:val="0000FF"/>
          <w:lang w:eastAsia="zh-CN"/>
        </w:rPr>
        <w:t>③医疗器械产品注册证及注册登记表（不作为医疗器械管理的产品出示国家食品药品监督管理总局的相关依据），并加盖单位公章。</w:t>
      </w:r>
      <w:r>
        <w:rPr>
          <w:rFonts w:hint="eastAsia"/>
          <w:lang w:val="en-US" w:eastAsia="zh-CN"/>
        </w:rPr>
        <w:t xml:space="preserve">  </w:t>
      </w:r>
    </w:p>
    <w:p w14:paraId="40C394B3">
      <w:pPr>
        <w:rPr>
          <w:rFonts w:hint="eastAsia"/>
        </w:rPr>
      </w:pPr>
      <w:r>
        <w:rPr>
          <w:rFonts w:hint="eastAsia"/>
        </w:rPr>
        <w:t>3、单位负责人为同一人或者存在直接控股、管理关系的不同投标人，不得参加同一合同项目下政府采购活动。</w:t>
      </w:r>
    </w:p>
    <w:p w14:paraId="2B0CF2E3">
      <w:pPr>
        <w:rPr>
          <w:rFonts w:hint="eastAsia"/>
        </w:rPr>
      </w:pPr>
      <w:r>
        <w:rPr>
          <w:rFonts w:hint="eastAsia"/>
        </w:rPr>
        <w:t>4、被“信用中国”或“湖南信用”网站列入失信被执行人和重大税收违法案件当事人名单的、被“中国政府采购网”或“中国湖南省政府采购”网站列入政府采购严重违法失信行为记录名单（处罚期限尚未届满的），不得参与本项目的政府采购活动。</w:t>
      </w:r>
    </w:p>
    <w:p w14:paraId="153716E4">
      <w:pPr>
        <w:rPr>
          <w:rFonts w:hint="eastAsia"/>
        </w:rPr>
      </w:pPr>
      <w:r>
        <w:rPr>
          <w:rFonts w:hint="eastAsia"/>
        </w:rPr>
        <w:t>5、本次采购不接受分包及联合体响应。</w:t>
      </w:r>
    </w:p>
    <w:p w14:paraId="32D8FA1A">
      <w:pPr>
        <w:rPr>
          <w:rFonts w:hint="eastAsia"/>
        </w:rPr>
      </w:pPr>
      <w:r>
        <w:rPr>
          <w:rFonts w:hint="eastAsia"/>
        </w:rPr>
        <w:t>三、</w:t>
      </w:r>
      <w:bookmarkStart w:id="0" w:name="_Toc2271"/>
      <w:r>
        <w:rPr>
          <w:rFonts w:hint="eastAsia"/>
        </w:rPr>
        <w:t>投标文件编制要求</w:t>
      </w:r>
    </w:p>
    <w:p w14:paraId="4D8A1C91">
      <w:pPr>
        <w:adjustRightInd w:val="0"/>
        <w:snapToGrid w:val="0"/>
        <w:spacing w:line="240" w:lineRule="auto"/>
        <w:ind w:firstLine="420" w:firstLineChars="200"/>
        <w:outlineLvl w:val="1"/>
        <w:rPr>
          <w:rFonts w:hint="eastAsia"/>
        </w:rPr>
      </w:pPr>
      <w:r>
        <w:rPr>
          <w:rFonts w:hint="eastAsia"/>
        </w:rPr>
        <w:t>1、投标文件要求3份（一正二副），投标文件必须密封，封面必须注明投标项目名称、项目编号，投标单位名称、联系人、联系电话，加盖投标单位公章及法人印章。</w:t>
      </w:r>
    </w:p>
    <w:p w14:paraId="55F75A95">
      <w:pPr>
        <w:adjustRightInd w:val="0"/>
        <w:snapToGrid w:val="0"/>
        <w:spacing w:line="240" w:lineRule="auto"/>
        <w:ind w:firstLine="420" w:firstLineChars="200"/>
        <w:outlineLvl w:val="1"/>
        <w:rPr>
          <w:rFonts w:hint="eastAsia"/>
        </w:rPr>
      </w:pPr>
      <w:r>
        <w:rPr>
          <w:rFonts w:hint="eastAsia"/>
        </w:rPr>
        <w:t>2、投标文件必须用胶封装订成册，并具有迷目录及页码。</w:t>
      </w:r>
    </w:p>
    <w:p w14:paraId="70657C01">
      <w:pPr>
        <w:adjustRightInd w:val="0"/>
        <w:snapToGrid w:val="0"/>
        <w:spacing w:line="240" w:lineRule="auto"/>
        <w:ind w:firstLine="420" w:firstLineChars="200"/>
        <w:outlineLvl w:val="1"/>
        <w:rPr>
          <w:rFonts w:hint="eastAsia"/>
        </w:rPr>
      </w:pPr>
      <w:r>
        <w:rPr>
          <w:rFonts w:hint="eastAsia"/>
        </w:rPr>
        <w:t>3、投标人须提供按下列顺序装订成册的资料：①报价清单（包括产品名称、规格型号、单价、生产厂家）；②XX服务响应文件；③法定代表人有效身份证复印件或委托XX人的有效身份证复印件及授权委托书原件（注：所有复印件应清晰并加盖公章）；④单位有效证件复印件并加盖公章；⑤XX质量保证书；⑥售后服务承诺书；⑦提供依法缴纳税收XX会保障资金的证明材料或承诺；⑧采购项目有特殊要求XX还应当提供其符合特殊要求的证明材料或者情况说明。⑨XX品的市场占用情况证明。</w:t>
      </w:r>
    </w:p>
    <w:p w14:paraId="273C0B70">
      <w:pPr>
        <w:adjustRightInd w:val="0"/>
        <w:snapToGrid w:val="0"/>
        <w:spacing w:line="240" w:lineRule="auto"/>
        <w:ind w:firstLine="422" w:firstLineChars="200"/>
        <w:outlineLvl w:val="1"/>
        <w:rPr>
          <w:rFonts w:hint="eastAsia" w:ascii="宋体" w:hAnsi="宋体" w:cs="宋体"/>
          <w:b/>
          <w:szCs w:val="21"/>
        </w:rPr>
      </w:pPr>
      <w:r>
        <w:rPr>
          <w:rFonts w:hint="eastAsia" w:ascii="宋体" w:hAnsi="宋体" w:cs="宋体"/>
          <w:b/>
          <w:szCs w:val="21"/>
          <w:lang w:eastAsia="zh-CN"/>
        </w:rPr>
        <w:t>四、</w:t>
      </w:r>
      <w:r>
        <w:rPr>
          <w:rFonts w:hint="eastAsia" w:ascii="宋体" w:hAnsi="宋体" w:cs="宋体"/>
          <w:b/>
          <w:szCs w:val="21"/>
        </w:rPr>
        <w:t>获取采购文件的时间、期限、地点及方式</w:t>
      </w:r>
      <w:bookmarkEnd w:id="0"/>
    </w:p>
    <w:p w14:paraId="02E36F20">
      <w:pPr>
        <w:tabs>
          <w:tab w:val="left" w:pos="4700"/>
          <w:tab w:val="left" w:pos="6000"/>
          <w:tab w:val="left" w:pos="7160"/>
          <w:tab w:val="left" w:pos="8520"/>
        </w:tabs>
        <w:wordWrap w:val="0"/>
        <w:autoSpaceDE w:val="0"/>
        <w:autoSpaceDN w:val="0"/>
        <w:adjustRightInd w:val="0"/>
        <w:snapToGrid w:val="0"/>
        <w:spacing w:line="240" w:lineRule="auto"/>
        <w:ind w:right="-23" w:firstLine="420" w:firstLineChars="200"/>
        <w:jc w:val="left"/>
        <w:rPr>
          <w:rFonts w:hint="eastAsia" w:ascii="宋体" w:hAnsi="宋体" w:cs="宋体"/>
          <w:color w:val="0000FF"/>
          <w:spacing w:val="-14"/>
          <w:kern w:val="0"/>
          <w:szCs w:val="21"/>
        </w:rPr>
      </w:pPr>
      <w:r>
        <w:rPr>
          <w:rFonts w:hint="eastAsia" w:ascii="宋体" w:hAnsi="宋体" w:cs="宋体"/>
          <w:color w:val="0000FF"/>
          <w:kern w:val="0"/>
          <w:szCs w:val="21"/>
        </w:rPr>
        <w:t>有</w:t>
      </w:r>
      <w:r>
        <w:rPr>
          <w:rFonts w:hint="eastAsia" w:ascii="宋体" w:hAnsi="宋体" w:cs="宋体"/>
          <w:color w:val="0000FF"/>
          <w:spacing w:val="-2"/>
          <w:kern w:val="0"/>
          <w:szCs w:val="21"/>
        </w:rPr>
        <w:t>意</w:t>
      </w:r>
      <w:r>
        <w:rPr>
          <w:rFonts w:hint="eastAsia" w:ascii="宋体" w:hAnsi="宋体" w:cs="宋体"/>
          <w:color w:val="0000FF"/>
          <w:kern w:val="0"/>
          <w:szCs w:val="21"/>
        </w:rPr>
        <w:t>参</w:t>
      </w:r>
      <w:r>
        <w:rPr>
          <w:rFonts w:hint="eastAsia" w:ascii="宋体" w:hAnsi="宋体" w:cs="宋体"/>
          <w:color w:val="0000FF"/>
          <w:spacing w:val="-2"/>
          <w:kern w:val="0"/>
          <w:szCs w:val="21"/>
        </w:rPr>
        <w:t>加</w:t>
      </w:r>
      <w:r>
        <w:rPr>
          <w:rFonts w:hint="eastAsia" w:ascii="宋体" w:hAnsi="宋体" w:cs="宋体"/>
          <w:color w:val="0000FF"/>
          <w:kern w:val="0"/>
          <w:szCs w:val="21"/>
        </w:rPr>
        <w:t>投</w:t>
      </w:r>
      <w:r>
        <w:rPr>
          <w:rFonts w:hint="eastAsia" w:ascii="宋体" w:hAnsi="宋体" w:cs="宋体"/>
          <w:color w:val="0000FF"/>
          <w:spacing w:val="-2"/>
          <w:kern w:val="0"/>
          <w:szCs w:val="21"/>
        </w:rPr>
        <w:t>标</w:t>
      </w:r>
      <w:r>
        <w:rPr>
          <w:rFonts w:hint="eastAsia" w:ascii="宋体" w:hAnsi="宋体" w:cs="宋体"/>
          <w:color w:val="0000FF"/>
          <w:kern w:val="0"/>
          <w:szCs w:val="21"/>
        </w:rPr>
        <w:t>者，</w:t>
      </w:r>
      <w:r>
        <w:rPr>
          <w:rFonts w:hint="eastAsia" w:ascii="宋体" w:hAnsi="宋体" w:cs="宋体"/>
          <w:color w:val="0000FF"/>
          <w:kern w:val="0"/>
          <w:szCs w:val="21"/>
          <w:lang w:eastAsia="zh-CN"/>
        </w:rPr>
        <w:t>从即日起</w:t>
      </w:r>
      <w:r>
        <w:rPr>
          <w:rFonts w:hint="eastAsia" w:ascii="宋体" w:hAnsi="宋体" w:cs="宋体"/>
          <w:color w:val="0000FF"/>
          <w:kern w:val="0"/>
          <w:szCs w:val="21"/>
        </w:rPr>
        <w:t>至</w:t>
      </w:r>
      <w:r>
        <w:rPr>
          <w:rFonts w:hint="eastAsia" w:ascii="宋体" w:hAnsi="宋体" w:cs="宋体"/>
          <w:color w:val="0000FF"/>
          <w:kern w:val="0"/>
          <w:szCs w:val="21"/>
          <w:u w:val="single"/>
        </w:rPr>
        <w:t>202</w:t>
      </w:r>
      <w:r>
        <w:rPr>
          <w:rFonts w:hint="eastAsia" w:ascii="宋体" w:hAnsi="宋体" w:cs="宋体"/>
          <w:color w:val="0000FF"/>
          <w:kern w:val="0"/>
          <w:szCs w:val="21"/>
          <w:u w:val="single"/>
          <w:lang w:val="en-US" w:eastAsia="zh-CN"/>
        </w:rPr>
        <w:t>5</w:t>
      </w:r>
      <w:r>
        <w:rPr>
          <w:rFonts w:hint="eastAsia" w:ascii="宋体" w:hAnsi="宋体" w:cs="宋体"/>
          <w:color w:val="0000FF"/>
          <w:kern w:val="0"/>
          <w:szCs w:val="21"/>
        </w:rPr>
        <w:t>年</w:t>
      </w:r>
      <w:r>
        <w:rPr>
          <w:rFonts w:hint="eastAsia" w:ascii="宋体" w:hAnsi="宋体" w:cs="宋体"/>
          <w:color w:val="0000FF"/>
          <w:kern w:val="0"/>
          <w:szCs w:val="21"/>
          <w:u w:val="single"/>
        </w:rPr>
        <w:t>0</w:t>
      </w:r>
      <w:r>
        <w:rPr>
          <w:rFonts w:hint="eastAsia" w:ascii="宋体" w:hAnsi="宋体" w:cs="宋体"/>
          <w:color w:val="0000FF"/>
          <w:kern w:val="0"/>
          <w:szCs w:val="21"/>
          <w:u w:val="single"/>
          <w:lang w:val="en-US" w:eastAsia="zh-CN"/>
        </w:rPr>
        <w:t>9</w:t>
      </w:r>
      <w:r>
        <w:rPr>
          <w:rFonts w:hint="eastAsia" w:ascii="宋体" w:hAnsi="宋体" w:cs="宋体"/>
          <w:color w:val="0000FF"/>
          <w:kern w:val="0"/>
          <w:szCs w:val="21"/>
        </w:rPr>
        <w:t>月</w:t>
      </w:r>
      <w:r>
        <w:rPr>
          <w:rFonts w:hint="eastAsia" w:ascii="宋体" w:hAnsi="宋体" w:cs="宋体"/>
          <w:color w:val="0000FF"/>
          <w:kern w:val="0"/>
          <w:szCs w:val="21"/>
          <w:u w:val="single"/>
          <w:lang w:val="en-US" w:eastAsia="zh-CN"/>
        </w:rPr>
        <w:t>16</w:t>
      </w:r>
      <w:r>
        <w:rPr>
          <w:rFonts w:hint="eastAsia" w:ascii="宋体" w:hAnsi="宋体" w:cs="宋体"/>
          <w:color w:val="0000FF"/>
          <w:spacing w:val="-2"/>
          <w:kern w:val="0"/>
          <w:szCs w:val="21"/>
        </w:rPr>
        <w:t>日</w:t>
      </w:r>
      <w:r>
        <w:rPr>
          <w:rFonts w:hint="eastAsia" w:ascii="宋体" w:hAnsi="宋体" w:cs="宋体"/>
          <w:color w:val="0000FF"/>
          <w:spacing w:val="-38"/>
          <w:kern w:val="0"/>
          <w:szCs w:val="21"/>
        </w:rPr>
        <w:t>，</w:t>
      </w:r>
      <w:r>
        <w:rPr>
          <w:rFonts w:hint="eastAsia" w:ascii="宋体" w:hAnsi="宋体" w:cs="宋体"/>
          <w:color w:val="0000FF"/>
          <w:kern w:val="0"/>
          <w:szCs w:val="21"/>
        </w:rPr>
        <w:t>每</w:t>
      </w:r>
      <w:r>
        <w:rPr>
          <w:rFonts w:hint="eastAsia" w:ascii="宋体" w:hAnsi="宋体" w:cs="宋体"/>
          <w:color w:val="0000FF"/>
          <w:spacing w:val="-2"/>
          <w:kern w:val="0"/>
          <w:szCs w:val="21"/>
        </w:rPr>
        <w:t>日</w:t>
      </w:r>
      <w:r>
        <w:rPr>
          <w:rFonts w:hint="eastAsia" w:ascii="宋体" w:hAnsi="宋体" w:cs="宋体"/>
          <w:color w:val="0000FF"/>
          <w:kern w:val="0"/>
          <w:szCs w:val="21"/>
        </w:rPr>
        <w:t>上午</w:t>
      </w:r>
      <w:r>
        <w:rPr>
          <w:rFonts w:hint="eastAsia" w:ascii="宋体" w:hAnsi="宋体" w:cs="宋体"/>
          <w:color w:val="0000FF"/>
          <w:kern w:val="0"/>
          <w:szCs w:val="21"/>
          <w:u w:val="single"/>
        </w:rPr>
        <w:t xml:space="preserve">00 </w:t>
      </w:r>
      <w:r>
        <w:rPr>
          <w:rFonts w:hint="eastAsia" w:ascii="宋体" w:hAnsi="宋体" w:cs="宋体"/>
          <w:color w:val="0000FF"/>
          <w:kern w:val="0"/>
          <w:szCs w:val="21"/>
        </w:rPr>
        <w:t>时至</w:t>
      </w:r>
      <w:r>
        <w:rPr>
          <w:rFonts w:hint="eastAsia" w:ascii="宋体" w:hAnsi="宋体" w:cs="宋体"/>
          <w:color w:val="0000FF"/>
          <w:kern w:val="0"/>
          <w:szCs w:val="21"/>
          <w:u w:val="single"/>
        </w:rPr>
        <w:t xml:space="preserve">12 </w:t>
      </w:r>
      <w:r>
        <w:rPr>
          <w:rFonts w:hint="eastAsia" w:ascii="宋体" w:hAnsi="宋体" w:cs="宋体"/>
          <w:color w:val="0000FF"/>
          <w:kern w:val="0"/>
          <w:szCs w:val="21"/>
        </w:rPr>
        <w:t>时</w:t>
      </w:r>
      <w:r>
        <w:rPr>
          <w:rFonts w:hint="eastAsia" w:ascii="宋体" w:hAnsi="宋体" w:cs="宋体"/>
          <w:color w:val="0000FF"/>
          <w:spacing w:val="-41"/>
          <w:kern w:val="0"/>
          <w:szCs w:val="21"/>
        </w:rPr>
        <w:t>，</w:t>
      </w:r>
      <w:r>
        <w:rPr>
          <w:rFonts w:hint="eastAsia" w:ascii="宋体" w:hAnsi="宋体" w:cs="宋体"/>
          <w:color w:val="0000FF"/>
          <w:kern w:val="0"/>
          <w:szCs w:val="21"/>
        </w:rPr>
        <w:t>下</w:t>
      </w:r>
      <w:r>
        <w:rPr>
          <w:rFonts w:hint="eastAsia" w:ascii="宋体" w:hAnsi="宋体" w:cs="宋体"/>
          <w:color w:val="0000FF"/>
          <w:spacing w:val="-2"/>
          <w:kern w:val="0"/>
          <w:szCs w:val="21"/>
        </w:rPr>
        <w:t>午</w:t>
      </w:r>
      <w:r>
        <w:rPr>
          <w:rFonts w:hint="eastAsia" w:ascii="宋体" w:hAnsi="宋体" w:cs="宋体"/>
          <w:color w:val="0000FF"/>
          <w:kern w:val="0"/>
          <w:szCs w:val="21"/>
          <w:u w:val="single"/>
        </w:rPr>
        <w:t>12</w:t>
      </w:r>
      <w:r>
        <w:rPr>
          <w:rFonts w:hint="eastAsia" w:ascii="宋体" w:hAnsi="宋体" w:cs="宋体"/>
          <w:color w:val="0000FF"/>
          <w:kern w:val="0"/>
          <w:szCs w:val="21"/>
        </w:rPr>
        <w:t>时至</w:t>
      </w:r>
      <w:r>
        <w:rPr>
          <w:rFonts w:hint="eastAsia" w:ascii="宋体" w:hAnsi="宋体" w:cs="宋体"/>
          <w:color w:val="0000FF"/>
          <w:kern w:val="0"/>
          <w:szCs w:val="21"/>
          <w:u w:val="single"/>
          <w:lang w:val="en-US" w:eastAsia="zh-CN"/>
        </w:rPr>
        <w:t>17</w:t>
      </w:r>
      <w:r>
        <w:rPr>
          <w:rFonts w:hint="eastAsia" w:ascii="宋体" w:hAnsi="宋体" w:cs="宋体"/>
          <w:color w:val="0000FF"/>
          <w:kern w:val="0"/>
          <w:szCs w:val="21"/>
        </w:rPr>
        <w:t>时，在</w:t>
      </w:r>
      <w:r>
        <w:rPr>
          <w:rFonts w:hint="eastAsia" w:ascii="宋体" w:hAnsi="宋体" w:cs="宋体"/>
          <w:color w:val="0000FF"/>
          <w:kern w:val="0"/>
          <w:szCs w:val="21"/>
          <w:u w:val="single"/>
          <w:lang w:eastAsia="zh-CN"/>
        </w:rPr>
        <w:t>怀化</w:t>
      </w:r>
      <w:r>
        <w:rPr>
          <w:rFonts w:hint="eastAsia" w:ascii="宋体" w:hAnsi="宋体" w:cs="宋体"/>
          <w:color w:val="0000FF"/>
          <w:kern w:val="0"/>
          <w:szCs w:val="21"/>
          <w:u w:val="single"/>
        </w:rPr>
        <w:t>市</w:t>
      </w:r>
      <w:r>
        <w:rPr>
          <w:rFonts w:hint="eastAsia" w:ascii="宋体" w:hAnsi="宋体" w:cs="宋体"/>
          <w:color w:val="0000FF"/>
          <w:kern w:val="0"/>
          <w:szCs w:val="21"/>
          <w:u w:val="single"/>
          <w:lang w:eastAsia="zh-CN"/>
        </w:rPr>
        <w:t>中医医院招标办</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431号医院急诊楼后栋3楼</w:t>
      </w:r>
      <w:r>
        <w:rPr>
          <w:rFonts w:hint="eastAsia" w:ascii="宋体" w:hAnsi="宋体" w:cs="宋体"/>
          <w:color w:val="0000FF"/>
          <w:kern w:val="0"/>
          <w:szCs w:val="21"/>
          <w:u w:val="single"/>
          <w:lang w:eastAsia="zh-CN"/>
        </w:rPr>
        <w:t>报名</w:t>
      </w:r>
      <w:r>
        <w:rPr>
          <w:rFonts w:hint="eastAsia" w:ascii="宋体" w:hAnsi="宋体" w:cs="宋体"/>
          <w:color w:val="0000FF"/>
          <w:spacing w:val="-14"/>
          <w:kern w:val="0"/>
          <w:szCs w:val="21"/>
        </w:rPr>
        <w:t>。</w:t>
      </w:r>
    </w:p>
    <w:p w14:paraId="2E4B94BA">
      <w:pPr>
        <w:adjustRightInd w:val="0"/>
        <w:snapToGrid w:val="0"/>
        <w:spacing w:line="240" w:lineRule="auto"/>
        <w:ind w:firstLine="422" w:firstLineChars="200"/>
        <w:outlineLvl w:val="1"/>
        <w:rPr>
          <w:rFonts w:hint="eastAsia" w:ascii="宋体" w:hAnsi="宋体" w:cs="宋体"/>
          <w:b/>
          <w:szCs w:val="21"/>
        </w:rPr>
      </w:pPr>
      <w:bookmarkStart w:id="1" w:name="_Toc155"/>
      <w:r>
        <w:rPr>
          <w:rFonts w:hint="eastAsia" w:ascii="宋体" w:hAnsi="宋体" w:cs="宋体"/>
          <w:b/>
          <w:szCs w:val="21"/>
          <w:lang w:eastAsia="zh-CN"/>
        </w:rPr>
        <w:t>五</w:t>
      </w:r>
      <w:r>
        <w:rPr>
          <w:rFonts w:hint="eastAsia" w:ascii="宋体" w:hAnsi="宋体" w:cs="宋体"/>
          <w:b/>
          <w:szCs w:val="21"/>
        </w:rPr>
        <w:t>、响应文件提交截止时间、开启时间及地点</w:t>
      </w:r>
      <w:bookmarkEnd w:id="1"/>
    </w:p>
    <w:p w14:paraId="725B40E7">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color w:val="0000FF"/>
          <w:szCs w:val="21"/>
        </w:rPr>
        <w:t>提交响应文件</w:t>
      </w:r>
      <w:r>
        <w:rPr>
          <w:rFonts w:hint="eastAsia" w:ascii="宋体" w:hAnsi="宋体" w:cs="宋体"/>
          <w:color w:val="0000FF"/>
          <w:szCs w:val="21"/>
          <w:lang w:eastAsia="zh-CN"/>
        </w:rPr>
        <w:t>和</w:t>
      </w:r>
      <w:r>
        <w:rPr>
          <w:rFonts w:hint="eastAsia" w:ascii="宋体" w:hAnsi="宋体" w:cs="宋体"/>
          <w:color w:val="0000FF"/>
          <w:szCs w:val="21"/>
        </w:rPr>
        <w:t>响应文件的开启时间：</w:t>
      </w:r>
      <w:r>
        <w:rPr>
          <w:rFonts w:hint="eastAsia" w:ascii="宋体" w:hAnsi="宋体" w:cs="宋体"/>
          <w:color w:val="0000FF"/>
          <w:kern w:val="0"/>
          <w:szCs w:val="21"/>
          <w:u w:val="single"/>
        </w:rPr>
        <w:t>202</w:t>
      </w:r>
      <w:r>
        <w:rPr>
          <w:rFonts w:hint="eastAsia" w:ascii="宋体" w:hAnsi="宋体" w:cs="宋体"/>
          <w:color w:val="0000FF"/>
          <w:kern w:val="0"/>
          <w:szCs w:val="21"/>
          <w:u w:val="single"/>
          <w:lang w:val="en-US" w:eastAsia="zh-CN"/>
        </w:rPr>
        <w:t>5</w:t>
      </w:r>
      <w:r>
        <w:rPr>
          <w:rFonts w:hint="eastAsia" w:ascii="宋体" w:hAnsi="宋体" w:cs="宋体"/>
          <w:color w:val="0000FF"/>
          <w:szCs w:val="21"/>
        </w:rPr>
        <w:t>年</w:t>
      </w:r>
      <w:r>
        <w:rPr>
          <w:rFonts w:hint="eastAsia" w:ascii="宋体" w:hAnsi="宋体" w:cs="宋体"/>
          <w:color w:val="0000FF"/>
          <w:szCs w:val="21"/>
          <w:u w:val="single"/>
          <w:lang w:val="en-US" w:eastAsia="zh-CN"/>
        </w:rPr>
        <w:t>09</w:t>
      </w:r>
      <w:r>
        <w:rPr>
          <w:rFonts w:hint="eastAsia" w:ascii="宋体" w:hAnsi="宋体" w:cs="宋体"/>
          <w:color w:val="0000FF"/>
          <w:szCs w:val="21"/>
        </w:rPr>
        <w:t>月</w:t>
      </w:r>
      <w:r>
        <w:rPr>
          <w:rFonts w:hint="eastAsia" w:ascii="宋体" w:hAnsi="宋体" w:cs="宋体"/>
          <w:color w:val="0000FF"/>
          <w:szCs w:val="21"/>
          <w:lang w:val="en-US" w:eastAsia="zh-CN"/>
        </w:rPr>
        <w:t>17</w:t>
      </w:r>
      <w:r>
        <w:rPr>
          <w:rFonts w:hint="eastAsia" w:ascii="宋体" w:hAnsi="宋体" w:cs="宋体"/>
          <w:color w:val="0000FF"/>
          <w:szCs w:val="21"/>
        </w:rPr>
        <w:t>日</w:t>
      </w:r>
      <w:r>
        <w:rPr>
          <w:rFonts w:hint="eastAsia" w:ascii="宋体" w:hAnsi="宋体" w:cs="宋体"/>
          <w:color w:val="0000FF"/>
          <w:szCs w:val="21"/>
          <w:u w:val="single"/>
          <w:lang w:val="en-US" w:eastAsia="zh-CN"/>
        </w:rPr>
        <w:t>10</w:t>
      </w:r>
      <w:r>
        <w:rPr>
          <w:rFonts w:hint="eastAsia" w:ascii="宋体" w:hAnsi="宋体" w:cs="宋体"/>
          <w:color w:val="0000FF"/>
          <w:szCs w:val="21"/>
        </w:rPr>
        <w:t>时</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00</w:t>
      </w:r>
      <w:r>
        <w:rPr>
          <w:rFonts w:hint="eastAsia" w:ascii="宋体" w:hAnsi="宋体" w:cs="宋体"/>
          <w:color w:val="0000FF"/>
          <w:szCs w:val="21"/>
        </w:rPr>
        <w:t>分</w:t>
      </w:r>
      <w:r>
        <w:rPr>
          <w:rFonts w:hint="eastAsia" w:ascii="宋体" w:hAnsi="宋体" w:cs="宋体"/>
          <w:szCs w:val="21"/>
        </w:rPr>
        <w:t xml:space="preserve">。 </w:t>
      </w:r>
    </w:p>
    <w:p w14:paraId="4B290B08">
      <w:pPr>
        <w:adjustRightInd w:val="0"/>
        <w:snapToGrid w:val="0"/>
        <w:spacing w:line="240" w:lineRule="auto"/>
        <w:ind w:firstLine="420" w:firstLineChars="200"/>
        <w:rPr>
          <w:rStyle w:val="14"/>
          <w:rFonts w:hint="eastAsia" w:ascii="宋体" w:hAnsi="宋体" w:cs="宋体"/>
          <w:szCs w:val="21"/>
          <w:u w:val="none"/>
        </w:rPr>
      </w:pPr>
      <w:r>
        <w:rPr>
          <w:rFonts w:hint="eastAsia" w:ascii="宋体" w:hAnsi="宋体" w:cs="宋体"/>
          <w:szCs w:val="21"/>
        </w:rPr>
        <w:t>3.开</w:t>
      </w:r>
      <w:r>
        <w:rPr>
          <w:rFonts w:hint="eastAsia" w:ascii="宋体" w:hAnsi="宋体" w:cs="宋体"/>
          <w:szCs w:val="21"/>
          <w:lang w:eastAsia="zh-CN"/>
        </w:rPr>
        <w:t>标</w:t>
      </w:r>
      <w:r>
        <w:rPr>
          <w:rFonts w:hint="eastAsia" w:ascii="宋体" w:hAnsi="宋体" w:cs="宋体"/>
          <w:szCs w:val="21"/>
        </w:rPr>
        <w:t>地点：</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431号医院急诊楼后栋3楼</w:t>
      </w:r>
      <w:r>
        <w:rPr>
          <w:rStyle w:val="14"/>
          <w:rFonts w:hint="eastAsia" w:ascii="宋体" w:hAnsi="宋体" w:cs="宋体"/>
          <w:szCs w:val="21"/>
          <w:u w:val="single"/>
        </w:rPr>
        <w:t>开标室</w:t>
      </w:r>
      <w:r>
        <w:rPr>
          <w:rStyle w:val="14"/>
          <w:rFonts w:hint="eastAsia" w:ascii="宋体" w:hAnsi="宋体" w:cs="宋体"/>
          <w:szCs w:val="21"/>
          <w:u w:val="none"/>
        </w:rPr>
        <w:t>。</w:t>
      </w:r>
    </w:p>
    <w:p w14:paraId="2423F267">
      <w:pPr>
        <w:adjustRightInd w:val="0"/>
        <w:snapToGrid w:val="0"/>
        <w:spacing w:line="240" w:lineRule="auto"/>
        <w:ind w:firstLine="420" w:firstLineChars="200"/>
        <w:rPr>
          <w:rStyle w:val="14"/>
          <w:rFonts w:hint="eastAsia" w:ascii="宋体" w:hAnsi="宋体" w:cs="宋体"/>
          <w:szCs w:val="21"/>
          <w:u w:val="none"/>
        </w:rPr>
      </w:pPr>
      <w:r>
        <w:rPr>
          <w:rStyle w:val="14"/>
          <w:rFonts w:hint="eastAsia" w:ascii="宋体" w:hAnsi="宋体" w:cs="宋体"/>
          <w:szCs w:val="21"/>
          <w:u w:val="none"/>
        </w:rPr>
        <w:t>六、付款方式：</w:t>
      </w:r>
      <w:r>
        <w:rPr>
          <w:rStyle w:val="14"/>
          <w:rFonts w:hint="eastAsia" w:ascii="宋体" w:hAnsi="宋体" w:cs="宋体"/>
          <w:szCs w:val="21"/>
          <w:u w:val="none"/>
          <w:lang w:val="en-US"/>
        </w:rPr>
        <w:t>验收通过</w:t>
      </w:r>
      <w:r>
        <w:rPr>
          <w:rStyle w:val="14"/>
          <w:rFonts w:hint="eastAsia" w:ascii="宋体" w:hAnsi="宋体" w:cs="宋体"/>
          <w:szCs w:val="21"/>
          <w:u w:val="none"/>
        </w:rPr>
        <w:t>后</w:t>
      </w:r>
      <w:r>
        <w:rPr>
          <w:rStyle w:val="14"/>
          <w:rFonts w:hint="eastAsia" w:ascii="宋体" w:hAnsi="宋体" w:cs="宋体"/>
          <w:szCs w:val="21"/>
          <w:u w:val="none"/>
          <w:lang w:val="en-US"/>
        </w:rPr>
        <w:t>30天</w:t>
      </w:r>
      <w:r>
        <w:rPr>
          <w:rStyle w:val="14"/>
          <w:rFonts w:hint="eastAsia" w:ascii="宋体" w:hAnsi="宋体" w:cs="宋体"/>
          <w:szCs w:val="21"/>
          <w:u w:val="none"/>
        </w:rPr>
        <w:t>支付90%，</w:t>
      </w:r>
      <w:r>
        <w:rPr>
          <w:rStyle w:val="14"/>
          <w:rFonts w:hint="eastAsia" w:ascii="宋体" w:hAnsi="宋体" w:cs="宋体"/>
          <w:szCs w:val="21"/>
          <w:u w:val="none"/>
          <w:lang w:val="en-US"/>
        </w:rPr>
        <w:t>一年</w:t>
      </w:r>
      <w:r>
        <w:rPr>
          <w:rStyle w:val="14"/>
          <w:rFonts w:hint="eastAsia" w:ascii="宋体" w:hAnsi="宋体" w:cs="宋体"/>
          <w:szCs w:val="21"/>
          <w:u w:val="none"/>
        </w:rPr>
        <w:t>后支付尾款10%。</w:t>
      </w:r>
    </w:p>
    <w:p w14:paraId="1FA385FA">
      <w:pPr>
        <w:adjustRightInd w:val="0"/>
        <w:snapToGrid w:val="0"/>
        <w:spacing w:line="240" w:lineRule="auto"/>
        <w:ind w:firstLine="422" w:firstLineChars="200"/>
        <w:outlineLvl w:val="1"/>
        <w:rPr>
          <w:rFonts w:hint="eastAsia" w:ascii="宋体" w:hAnsi="宋体" w:cs="宋体"/>
          <w:szCs w:val="21"/>
        </w:rPr>
      </w:pPr>
      <w:bookmarkStart w:id="2" w:name="_Toc32460"/>
      <w:r>
        <w:rPr>
          <w:rFonts w:hint="eastAsia" w:ascii="宋体" w:hAnsi="宋体" w:cs="宋体"/>
          <w:b/>
          <w:szCs w:val="21"/>
          <w:lang w:eastAsia="zh-CN"/>
        </w:rPr>
        <w:t>七</w:t>
      </w:r>
      <w:r>
        <w:rPr>
          <w:rFonts w:hint="eastAsia" w:ascii="宋体" w:hAnsi="宋体" w:cs="宋体"/>
          <w:b/>
          <w:szCs w:val="21"/>
        </w:rPr>
        <w:t>、公告期限</w:t>
      </w:r>
      <w:bookmarkEnd w:id="2"/>
    </w:p>
    <w:p w14:paraId="5B73B132">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1.本采购公告在</w:t>
      </w:r>
      <w:r>
        <w:rPr>
          <w:rFonts w:hint="eastAsia" w:ascii="宋体" w:hAnsi="宋体" w:cs="宋体"/>
          <w:szCs w:val="21"/>
          <w:lang w:eastAsia="zh-CN"/>
        </w:rPr>
        <w:t>怀化市中医医院官</w:t>
      </w:r>
      <w:r>
        <w:rPr>
          <w:rFonts w:hint="eastAsia" w:ascii="宋体" w:hAnsi="宋体" w:cs="宋体"/>
          <w:szCs w:val="21"/>
        </w:rPr>
        <w:t>网（www.</w:t>
      </w:r>
      <w:r>
        <w:rPr>
          <w:rFonts w:hint="eastAsia" w:ascii="宋体" w:hAnsi="宋体" w:cs="宋体"/>
          <w:szCs w:val="21"/>
          <w:lang w:val="en-US" w:eastAsia="zh-CN"/>
        </w:rPr>
        <w:t>hhszyyy.com</w:t>
      </w:r>
      <w:r>
        <w:rPr>
          <w:rFonts w:hint="eastAsia" w:ascii="宋体" w:hAnsi="宋体" w:cs="宋体"/>
          <w:szCs w:val="21"/>
        </w:rPr>
        <w:t>）发布。公告期限从本采购公告发布之日起5个工作日。</w:t>
      </w:r>
    </w:p>
    <w:p w14:paraId="7445C1F2">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2.在其他媒体发布的采购公告，公告内容以本采购公告指定媒体发布的公告为准；公告期限自本采购公告指定媒体最先发布公告之日起算。</w:t>
      </w:r>
    </w:p>
    <w:p w14:paraId="18264DAD">
      <w:pPr>
        <w:adjustRightInd w:val="0"/>
        <w:snapToGrid w:val="0"/>
        <w:spacing w:line="240" w:lineRule="auto"/>
        <w:ind w:firstLine="422" w:firstLineChars="200"/>
        <w:outlineLvl w:val="1"/>
        <w:rPr>
          <w:rFonts w:hint="eastAsia" w:ascii="宋体" w:hAnsi="宋体" w:cs="宋体"/>
          <w:szCs w:val="21"/>
        </w:rPr>
      </w:pPr>
      <w:bookmarkStart w:id="3" w:name="_Toc28984"/>
      <w:r>
        <w:rPr>
          <w:rFonts w:hint="eastAsia" w:ascii="宋体" w:hAnsi="宋体" w:cs="宋体"/>
          <w:b/>
          <w:szCs w:val="21"/>
          <w:lang w:eastAsia="zh-CN"/>
        </w:rPr>
        <w:t>八</w:t>
      </w:r>
      <w:r>
        <w:rPr>
          <w:rFonts w:hint="eastAsia" w:ascii="宋体" w:hAnsi="宋体" w:cs="宋体"/>
          <w:b/>
          <w:szCs w:val="21"/>
        </w:rPr>
        <w:t>、询问及质疑</w:t>
      </w:r>
      <w:bookmarkEnd w:id="3"/>
    </w:p>
    <w:p w14:paraId="7E6FE09A">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投标人对政府采购活动事项如有疑问的，可以向采购人提出询问。采购人将在3个工作日内作出答复。</w:t>
      </w:r>
    </w:p>
    <w:p w14:paraId="35492D28">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潜在投标人认为采购文件或采购公告使自己的合法权益受到损害的，可以在收到采购文件之日或采购公告期限届满之日起7个工作日内，按《湖南省财政厅关于印发＜政府采购质疑答复和投诉处理操作规程＞的通知》(湘财购〔2019〕20号)规定，以纸质书面形式向采购人提出质疑。</w:t>
      </w:r>
    </w:p>
    <w:p w14:paraId="1C3B5F45">
      <w:pPr>
        <w:adjustRightInd w:val="0"/>
        <w:snapToGrid w:val="0"/>
        <w:spacing w:line="240" w:lineRule="auto"/>
        <w:ind w:firstLine="413" w:firstLineChars="196"/>
        <w:outlineLvl w:val="1"/>
        <w:rPr>
          <w:rFonts w:hint="eastAsia" w:ascii="宋体" w:hAnsi="宋体" w:cs="宋体"/>
          <w:b/>
          <w:szCs w:val="21"/>
        </w:rPr>
      </w:pPr>
      <w:bookmarkStart w:id="4" w:name="_Toc15206"/>
      <w:r>
        <w:rPr>
          <w:rFonts w:hint="eastAsia" w:ascii="宋体" w:hAnsi="宋体" w:cs="宋体"/>
          <w:b/>
          <w:szCs w:val="21"/>
          <w:lang w:eastAsia="zh-CN"/>
        </w:rPr>
        <w:t>九</w:t>
      </w:r>
      <w:r>
        <w:rPr>
          <w:rFonts w:hint="eastAsia" w:ascii="宋体" w:hAnsi="宋体" w:cs="宋体"/>
          <w:b/>
          <w:szCs w:val="21"/>
        </w:rPr>
        <w:t>、</w:t>
      </w:r>
      <w:bookmarkEnd w:id="4"/>
      <w:bookmarkStart w:id="5" w:name="_Toc30887"/>
      <w:r>
        <w:rPr>
          <w:rFonts w:hint="eastAsia" w:ascii="宋体" w:hAnsi="宋体" w:cs="宋体"/>
          <w:b/>
          <w:szCs w:val="21"/>
        </w:rPr>
        <w:t>中标公示1个工作日</w:t>
      </w:r>
    </w:p>
    <w:p w14:paraId="39482D13">
      <w:pPr>
        <w:adjustRightInd w:val="0"/>
        <w:snapToGrid w:val="0"/>
        <w:spacing w:line="240" w:lineRule="auto"/>
        <w:ind w:firstLine="413" w:firstLineChars="196"/>
        <w:outlineLvl w:val="1"/>
        <w:rPr>
          <w:rFonts w:hint="eastAsia" w:ascii="宋体" w:hAnsi="宋体" w:cs="宋体"/>
          <w:b/>
          <w:bCs/>
          <w:szCs w:val="21"/>
        </w:rPr>
      </w:pPr>
      <w:r>
        <w:rPr>
          <w:rFonts w:hint="eastAsia" w:ascii="宋体" w:hAnsi="宋体" w:cs="宋体"/>
          <w:b/>
          <w:bCs/>
          <w:szCs w:val="21"/>
          <w:lang w:eastAsia="zh-CN"/>
        </w:rPr>
        <w:t>十、</w:t>
      </w:r>
      <w:r>
        <w:rPr>
          <w:rFonts w:hint="eastAsia" w:ascii="宋体" w:hAnsi="宋体" w:cs="宋体"/>
          <w:b/>
          <w:bCs/>
          <w:szCs w:val="21"/>
        </w:rPr>
        <w:t>采购人的名称、地址和联系方法</w:t>
      </w:r>
      <w:bookmarkEnd w:id="5"/>
    </w:p>
    <w:p w14:paraId="59F3C3F0">
      <w:pPr>
        <w:adjustRightInd w:val="0"/>
        <w:snapToGrid w:val="0"/>
        <w:spacing w:line="240" w:lineRule="auto"/>
        <w:ind w:firstLine="420" w:firstLineChars="200"/>
        <w:rPr>
          <w:rStyle w:val="14"/>
          <w:rFonts w:hint="eastAsia" w:ascii="宋体" w:hAnsi="宋体" w:cs="宋体"/>
          <w:szCs w:val="21"/>
        </w:rPr>
      </w:pPr>
      <w:r>
        <w:rPr>
          <w:rStyle w:val="14"/>
          <w:rFonts w:hint="eastAsia" w:ascii="宋体" w:hAnsi="宋体" w:cs="宋体"/>
          <w:szCs w:val="21"/>
        </w:rPr>
        <w:t>（1）名 称：</w:t>
      </w:r>
      <w:r>
        <w:rPr>
          <w:rFonts w:hint="eastAsia" w:ascii="宋体" w:hAnsi="宋体" w:eastAsia="宋体" w:cs="宋体"/>
          <w:szCs w:val="21"/>
          <w:lang w:eastAsia="zh-CN"/>
        </w:rPr>
        <w:t>怀化市中医</w:t>
      </w:r>
      <w:r>
        <w:rPr>
          <w:rFonts w:hint="eastAsia" w:ascii="宋体" w:hAnsi="宋体" w:cs="宋体"/>
          <w:szCs w:val="21"/>
        </w:rPr>
        <w:t>医院</w:t>
      </w:r>
      <w:r>
        <w:rPr>
          <w:rStyle w:val="14"/>
          <w:rFonts w:hint="eastAsia" w:ascii="宋体" w:hAnsi="宋体" w:cs="宋体"/>
          <w:szCs w:val="21"/>
        </w:rPr>
        <w:t xml:space="preserve">               </w:t>
      </w:r>
    </w:p>
    <w:p w14:paraId="574039C9">
      <w:pPr>
        <w:snapToGrid w:val="0"/>
        <w:spacing w:line="240" w:lineRule="auto"/>
        <w:ind w:firstLine="411" w:firstLineChars="196"/>
        <w:textAlignment w:val="baseline"/>
        <w:rPr>
          <w:rStyle w:val="14"/>
          <w:rFonts w:hint="eastAsia" w:ascii="宋体" w:hAnsi="宋体" w:cs="宋体"/>
          <w:szCs w:val="21"/>
        </w:rPr>
      </w:pPr>
      <w:r>
        <w:rPr>
          <w:rStyle w:val="14"/>
          <w:rFonts w:hint="eastAsia" w:ascii="宋体" w:hAnsi="宋体" w:cs="宋体"/>
          <w:szCs w:val="21"/>
        </w:rPr>
        <w:t>（2）地  址：</w:t>
      </w:r>
      <w:r>
        <w:rPr>
          <w:rStyle w:val="14"/>
          <w:rFonts w:hint="eastAsia" w:ascii="宋体" w:hAnsi="宋体" w:cs="宋体"/>
          <w:szCs w:val="21"/>
          <w:lang w:val="en-US"/>
        </w:rPr>
        <w:t xml:space="preserve"> </w:t>
      </w:r>
      <w:r>
        <w:rPr>
          <w:rFonts w:hint="eastAsia" w:ascii="宋体" w:hAnsi="宋体" w:eastAsia="宋体" w:cs="宋体"/>
          <w:szCs w:val="21"/>
          <w:lang w:eastAsia="zh-CN"/>
        </w:rPr>
        <w:t>怀化市鹤城区</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w:t>
      </w:r>
      <w:r>
        <w:rPr>
          <w:rStyle w:val="14"/>
          <w:rFonts w:hint="eastAsia" w:ascii="宋体" w:hAnsi="宋体" w:cs="宋体"/>
          <w:szCs w:val="21"/>
        </w:rPr>
        <w:t xml:space="preserve"> </w:t>
      </w:r>
    </w:p>
    <w:p w14:paraId="4B8AA948">
      <w:pPr>
        <w:snapToGrid w:val="0"/>
        <w:spacing w:line="240" w:lineRule="auto"/>
        <w:ind w:firstLine="420" w:firstLineChars="200"/>
        <w:textAlignment w:val="baseline"/>
        <w:rPr>
          <w:rStyle w:val="14"/>
          <w:rFonts w:hint="eastAsia" w:ascii="宋体" w:hAnsi="宋体" w:eastAsia="宋体" w:cs="宋体"/>
          <w:bCs/>
          <w:szCs w:val="21"/>
          <w:lang w:eastAsia="zh-CN"/>
        </w:rPr>
      </w:pPr>
      <w:r>
        <w:rPr>
          <w:rStyle w:val="14"/>
          <w:rFonts w:hint="eastAsia" w:ascii="宋体" w:hAnsi="宋体" w:cs="宋体"/>
          <w:szCs w:val="21"/>
        </w:rPr>
        <w:t>（3）</w:t>
      </w:r>
      <w:r>
        <w:rPr>
          <w:rStyle w:val="14"/>
          <w:rFonts w:hint="eastAsia" w:ascii="宋体" w:hAnsi="宋体" w:cs="宋体"/>
          <w:bCs/>
          <w:szCs w:val="21"/>
        </w:rPr>
        <w:t>联系人：</w:t>
      </w:r>
      <w:r>
        <w:rPr>
          <w:rFonts w:hint="eastAsia" w:ascii="宋体" w:hAnsi="宋体" w:cs="宋体"/>
          <w:szCs w:val="21"/>
          <w:lang w:eastAsia="zh-CN"/>
        </w:rPr>
        <w:t>曹先生</w:t>
      </w:r>
      <w:r>
        <w:rPr>
          <w:rFonts w:hint="eastAsia" w:ascii="宋体" w:hAnsi="宋体" w:eastAsia="宋体" w:cs="宋体"/>
          <w:szCs w:val="21"/>
          <w:lang w:val="en-US" w:eastAsia="zh-CN"/>
        </w:rPr>
        <w:t xml:space="preserve"> </w:t>
      </w:r>
    </w:p>
    <w:p w14:paraId="6DB4B9B7">
      <w:pPr>
        <w:adjustRightInd w:val="0"/>
        <w:snapToGrid w:val="0"/>
        <w:spacing w:line="240" w:lineRule="auto"/>
        <w:ind w:firstLine="420" w:firstLineChars="200"/>
        <w:rPr>
          <w:rStyle w:val="14"/>
          <w:rFonts w:hint="eastAsia" w:ascii="宋体" w:hAnsi="宋体" w:eastAsia="宋体" w:cs="宋体"/>
          <w:szCs w:val="21"/>
          <w:lang w:eastAsia="zh-CN"/>
        </w:rPr>
      </w:pPr>
      <w:r>
        <w:rPr>
          <w:rStyle w:val="14"/>
          <w:rFonts w:hint="eastAsia" w:ascii="宋体" w:hAnsi="宋体" w:cs="宋体"/>
          <w:szCs w:val="21"/>
        </w:rPr>
        <w:t>（4）</w:t>
      </w:r>
      <w:r>
        <w:rPr>
          <w:rStyle w:val="14"/>
          <w:rFonts w:hint="eastAsia" w:ascii="宋体" w:hAnsi="宋体" w:cs="宋体"/>
          <w:bCs/>
          <w:szCs w:val="21"/>
        </w:rPr>
        <w:t>电  话：</w:t>
      </w:r>
      <w:r>
        <w:rPr>
          <w:rFonts w:hint="eastAsia" w:ascii="宋体" w:hAnsi="宋体" w:cs="宋体"/>
          <w:szCs w:val="21"/>
        </w:rPr>
        <w:t>07</w:t>
      </w:r>
      <w:r>
        <w:rPr>
          <w:rFonts w:hint="eastAsia" w:ascii="宋体" w:hAnsi="宋体" w:cs="宋体"/>
          <w:szCs w:val="21"/>
          <w:lang w:val="en-US" w:eastAsia="zh-CN"/>
        </w:rPr>
        <w:t>45－2280956</w:t>
      </w:r>
      <w:r>
        <w:rPr>
          <w:rFonts w:hint="eastAsia" w:ascii="宋体" w:hAnsi="宋体" w:eastAsia="宋体" w:cs="宋体"/>
          <w:bCs/>
          <w:szCs w:val="21"/>
          <w:lang w:val="en-US" w:eastAsia="zh-CN"/>
        </w:rPr>
        <w:t xml:space="preserve"> </w:t>
      </w:r>
    </w:p>
    <w:p w14:paraId="7E468A5D">
      <w:pPr>
        <w:snapToGrid w:val="0"/>
        <w:spacing w:line="240" w:lineRule="auto"/>
        <w:ind w:firstLine="411" w:firstLineChars="196"/>
        <w:textAlignment w:val="baseline"/>
        <w:rPr>
          <w:rStyle w:val="14"/>
          <w:rFonts w:hint="eastAsia" w:ascii="宋体" w:hAnsi="宋体" w:cs="宋体"/>
          <w:szCs w:val="21"/>
        </w:rPr>
      </w:pPr>
      <w:r>
        <w:rPr>
          <w:rStyle w:val="14"/>
          <w:rFonts w:hint="eastAsia" w:ascii="宋体" w:hAnsi="宋体" w:cs="宋体"/>
          <w:szCs w:val="21"/>
        </w:rPr>
        <w:t>（5）邮  编：41</w:t>
      </w:r>
      <w:r>
        <w:rPr>
          <w:rStyle w:val="14"/>
          <w:rFonts w:hint="eastAsia" w:ascii="宋体" w:hAnsi="宋体" w:cs="宋体"/>
          <w:szCs w:val="21"/>
          <w:lang w:val="en-US"/>
        </w:rPr>
        <w:t>8</w:t>
      </w:r>
      <w:r>
        <w:rPr>
          <w:rStyle w:val="14"/>
          <w:rFonts w:hint="eastAsia" w:ascii="宋体" w:hAnsi="宋体" w:cs="宋体"/>
          <w:szCs w:val="21"/>
        </w:rPr>
        <w:t xml:space="preserve">000 </w:t>
      </w:r>
    </w:p>
    <w:p w14:paraId="6D32EE4C">
      <w:pPr>
        <w:rPr>
          <w:rFonts w:hint="eastAsia"/>
          <w:lang w:val="en-US" w:eastAsia="zh-CN"/>
        </w:rPr>
      </w:pPr>
      <w:r>
        <w:rPr>
          <w:rStyle w:val="14"/>
          <w:rFonts w:hint="eastAsia" w:ascii="宋体" w:hAnsi="宋体" w:cs="宋体"/>
          <w:szCs w:val="21"/>
          <w:lang w:val="en-US"/>
        </w:rPr>
        <w:t xml:space="preserve"> </w:t>
      </w:r>
    </w:p>
    <w:p w14:paraId="673079E3">
      <w:pPr>
        <w:rPr>
          <w:rFonts w:hint="eastAsia"/>
          <w:lang w:val="en-US" w:eastAsia="zh-CN"/>
        </w:rPr>
      </w:pPr>
    </w:p>
    <w:p w14:paraId="1F5FDF52">
      <w:pPr>
        <w:rPr>
          <w:rFonts w:hint="eastAsia"/>
          <w:lang w:val="en-US" w:eastAsia="zh-CN"/>
        </w:rPr>
      </w:pPr>
    </w:p>
    <w:bookmarkEnd w:id="37"/>
    <w:p w14:paraId="75E5C3CA">
      <w:pPr>
        <w:rPr>
          <w:rFonts w:hint="eastAsia"/>
          <w:lang w:val="en-US" w:eastAsia="zh-CN"/>
        </w:rPr>
      </w:pPr>
    </w:p>
    <w:p w14:paraId="3CF0A83F">
      <w:pPr>
        <w:rPr>
          <w:rFonts w:hint="eastAsia"/>
          <w:lang w:val="en-US" w:eastAsia="zh-CN"/>
        </w:rPr>
      </w:pPr>
    </w:p>
    <w:p w14:paraId="22487268">
      <w:pPr>
        <w:rPr>
          <w:rFonts w:hint="eastAsia"/>
          <w:lang w:val="en-US" w:eastAsia="zh-CN"/>
        </w:rPr>
      </w:pPr>
    </w:p>
    <w:p w14:paraId="3152D57F">
      <w:pPr>
        <w:rPr>
          <w:rFonts w:hint="eastAsia"/>
          <w:lang w:val="en-US" w:eastAsia="zh-CN"/>
        </w:rPr>
      </w:pPr>
    </w:p>
    <w:p w14:paraId="04E8DBE9">
      <w:pPr>
        <w:rPr>
          <w:rFonts w:hint="eastAsia"/>
          <w:lang w:val="en-US" w:eastAsia="zh-CN"/>
        </w:rPr>
      </w:pPr>
    </w:p>
    <w:p w14:paraId="6E512C7C">
      <w:pPr>
        <w:rPr>
          <w:rFonts w:hint="eastAsia"/>
          <w:lang w:val="en-US" w:eastAsia="zh-CN"/>
        </w:rPr>
      </w:pPr>
      <w:bookmarkStart w:id="6" w:name="投标文件格式"/>
      <w:r>
        <w:rPr>
          <w:rFonts w:hint="eastAsia"/>
          <w:b/>
          <w:bCs/>
          <w:sz w:val="21"/>
          <w:szCs w:val="21"/>
          <w:lang w:val="en-US" w:eastAsia="zh-CN"/>
        </w:rPr>
        <w:t>采购需求</w:t>
      </w:r>
    </w:p>
    <w:p w14:paraId="1713ACA8">
      <w:pPr>
        <w:rPr>
          <w:rFonts w:hint="eastAsia"/>
          <w:lang w:val="en-US" w:eastAsia="zh-CN"/>
        </w:rPr>
      </w:pPr>
    </w:p>
    <w:p w14:paraId="63D3E313">
      <w:pPr>
        <w:rPr>
          <w:rFonts w:hint="eastAsia"/>
        </w:rPr>
      </w:pPr>
      <w:r>
        <w:rPr>
          <w:rFonts w:hint="eastAsia"/>
        </w:rPr>
        <w:t>一、项目概况</w:t>
      </w:r>
    </w:p>
    <w:p w14:paraId="7DD7F3D5">
      <w:pPr>
        <w:rPr>
          <w:rFonts w:hint="eastAsia"/>
        </w:rPr>
      </w:pPr>
      <w:r>
        <w:rPr>
          <w:rFonts w:hint="eastAsia"/>
        </w:rPr>
        <w:t>1</w:t>
      </w:r>
      <w:r>
        <w:rPr>
          <w:rFonts w:hint="eastAsia"/>
          <w:lang w:eastAsia="zh-CN"/>
        </w:rPr>
        <w:t>、</w:t>
      </w:r>
      <w:r>
        <w:rPr>
          <w:rFonts w:hint="eastAsia"/>
        </w:rPr>
        <w:t>项目名称：脊柱侧弯与体态评估系统</w:t>
      </w:r>
    </w:p>
    <w:p w14:paraId="21028B83">
      <w:pPr>
        <w:rPr>
          <w:rFonts w:hint="eastAsia"/>
        </w:rPr>
      </w:pPr>
      <w:r>
        <w:rPr>
          <w:rFonts w:hint="eastAsia"/>
        </w:rPr>
        <w:t>2</w:t>
      </w:r>
      <w:r>
        <w:rPr>
          <w:rFonts w:hint="eastAsia"/>
          <w:lang w:eastAsia="zh-CN"/>
        </w:rPr>
        <w:t>、</w:t>
      </w:r>
      <w:r>
        <w:rPr>
          <w:rFonts w:hint="eastAsia"/>
        </w:rPr>
        <w:t>项目预算：</w:t>
      </w:r>
      <w:r>
        <w:rPr>
          <w:rFonts w:hint="eastAsia"/>
          <w:lang w:val="en-US" w:eastAsia="zh-CN"/>
        </w:rPr>
        <w:t>29</w:t>
      </w:r>
      <w:r>
        <w:rPr>
          <w:rFonts w:hint="eastAsia"/>
        </w:rPr>
        <w:t>万元（人民币）</w:t>
      </w:r>
    </w:p>
    <w:p w14:paraId="207860EF">
      <w:pPr>
        <w:rPr>
          <w:rFonts w:hint="eastAsia"/>
        </w:rPr>
      </w:pPr>
      <w:r>
        <w:rPr>
          <w:rFonts w:hint="eastAsia"/>
          <w:lang w:eastAsia="zh-CN"/>
        </w:rPr>
        <w:t>二、</w:t>
      </w:r>
      <w:r>
        <w:rPr>
          <w:rFonts w:hint="eastAsia"/>
        </w:rPr>
        <w:t>目标范围</w:t>
      </w:r>
    </w:p>
    <w:p w14:paraId="1039316A">
      <w:pPr>
        <w:rPr>
          <w:rFonts w:hint="eastAsia"/>
          <w:color w:val="0000FF"/>
        </w:rPr>
      </w:pPr>
      <w:r>
        <w:rPr>
          <w:rFonts w:hint="eastAsia"/>
          <w:color w:val="0000FF"/>
        </w:rPr>
        <w:t>1</w:t>
      </w:r>
      <w:r>
        <w:rPr>
          <w:rFonts w:hint="eastAsia"/>
          <w:color w:val="0000FF"/>
          <w:lang w:eastAsia="zh-CN"/>
        </w:rPr>
        <w:t>、</w:t>
      </w:r>
      <w:r>
        <w:rPr>
          <w:rFonts w:hint="eastAsia"/>
          <w:color w:val="0000FF"/>
        </w:rPr>
        <w:t xml:space="preserve">协助医院完成鹤城区中小学入校筛查，覆盖≥5万名学生； </w:t>
      </w:r>
    </w:p>
    <w:p w14:paraId="0B53B77D">
      <w:pPr>
        <w:rPr>
          <w:rFonts w:hint="eastAsia"/>
          <w:color w:val="0000FF"/>
        </w:rPr>
      </w:pPr>
      <w:r>
        <w:rPr>
          <w:rFonts w:hint="eastAsia"/>
          <w:color w:val="0000FF"/>
        </w:rPr>
        <w:t>2</w:t>
      </w:r>
      <w:r>
        <w:rPr>
          <w:rFonts w:hint="eastAsia"/>
          <w:color w:val="0000FF"/>
          <w:lang w:eastAsia="zh-CN"/>
        </w:rPr>
        <w:t>、</w:t>
      </w:r>
      <w:r>
        <w:rPr>
          <w:rFonts w:hint="eastAsia"/>
          <w:color w:val="0000FF"/>
        </w:rPr>
        <w:t>培训优化康复技术体系，年度治疗服务量≥200例；</w:t>
      </w:r>
    </w:p>
    <w:p w14:paraId="2F509DE3">
      <w:pPr>
        <w:rPr>
          <w:rFonts w:hint="eastAsia"/>
          <w:color w:val="0000FF"/>
        </w:rPr>
      </w:pPr>
      <w:r>
        <w:rPr>
          <w:rFonts w:hint="eastAsia"/>
          <w:color w:val="0000FF"/>
        </w:rPr>
        <w:t>3</w:t>
      </w:r>
      <w:r>
        <w:rPr>
          <w:rFonts w:hint="eastAsia"/>
          <w:color w:val="0000FF"/>
          <w:lang w:eastAsia="zh-CN"/>
        </w:rPr>
        <w:t>、</w:t>
      </w:r>
      <w:r>
        <w:rPr>
          <w:rFonts w:hint="eastAsia"/>
          <w:color w:val="0000FF"/>
        </w:rPr>
        <w:t>建立患者全周期管理系统，随访率≥90%；</w:t>
      </w:r>
    </w:p>
    <w:p w14:paraId="28798E71">
      <w:pPr>
        <w:rPr>
          <w:rFonts w:hint="eastAsia"/>
        </w:rPr>
      </w:pPr>
      <w:r>
        <w:rPr>
          <w:rFonts w:hint="eastAsia"/>
        </w:rPr>
        <w:t>二、采购需求</w:t>
      </w:r>
    </w:p>
    <w:p w14:paraId="1F2C5124">
      <w:pPr>
        <w:rPr>
          <w:rFonts w:hint="eastAsia"/>
        </w:rPr>
      </w:pPr>
      <w:r>
        <w:rPr>
          <w:rFonts w:hint="eastAsia"/>
        </w:rPr>
        <w:t>#1</w:t>
      </w:r>
      <w:r>
        <w:rPr>
          <w:rFonts w:hint="eastAsia"/>
          <w:lang w:eastAsia="zh-CN"/>
        </w:rPr>
        <w:t>、</w:t>
      </w:r>
      <w:r>
        <w:rPr>
          <w:rFonts w:hint="eastAsia"/>
        </w:rPr>
        <w:t>脊柱侧弯技术科室人员培养：帮助培养5名脊柱侧弯治疗师（脊柱侧弯训练+下肢），支具师培养并应用于临床</w:t>
      </w:r>
      <w:r>
        <w:rPr>
          <w:rFonts w:hint="eastAsia"/>
          <w:lang w:eastAsia="zh-CN"/>
        </w:rPr>
        <w:t>，</w:t>
      </w:r>
      <w:r>
        <w:rPr>
          <w:rFonts w:hint="eastAsia"/>
        </w:rPr>
        <w:t>考核通过颁发德国施罗斯体系认证康复治疗师证。</w:t>
      </w:r>
    </w:p>
    <w:p w14:paraId="132104C1">
      <w:pPr>
        <w:rPr>
          <w:rFonts w:hint="eastAsia"/>
        </w:rPr>
      </w:pPr>
      <w:r>
        <w:rPr>
          <w:rFonts w:hint="eastAsia"/>
        </w:rPr>
        <w:t>2</w:t>
      </w:r>
      <w:r>
        <w:rPr>
          <w:rFonts w:hint="eastAsia"/>
          <w:lang w:eastAsia="zh-CN"/>
        </w:rPr>
        <w:t>、</w:t>
      </w:r>
      <w:r>
        <w:rPr>
          <w:rFonts w:hint="eastAsia"/>
        </w:rPr>
        <w:t>筛查端：提供完整的筛查流程，能力赋能支持；辅助政府资源申请，提供文件；链接基金会资源，公益助力项目落地。</w:t>
      </w:r>
    </w:p>
    <w:p w14:paraId="499E37C4">
      <w:pPr>
        <w:rPr>
          <w:rFonts w:hint="eastAsia"/>
        </w:rPr>
      </w:pPr>
      <w:r>
        <w:rPr>
          <w:rFonts w:hint="eastAsia"/>
        </w:rPr>
        <w:t>#3</w:t>
      </w:r>
      <w:r>
        <w:rPr>
          <w:rFonts w:hint="eastAsia"/>
          <w:lang w:eastAsia="zh-CN"/>
        </w:rPr>
        <w:t>、</w:t>
      </w:r>
      <w:r>
        <w:rPr>
          <w:rFonts w:hint="eastAsia"/>
        </w:rPr>
        <w:t>人员到场支持：根据需求以及现有调配情况，提供专业和运营人员到当地支持业务开展。</w:t>
      </w:r>
    </w:p>
    <w:p w14:paraId="44068697">
      <w:pPr>
        <w:rPr>
          <w:rFonts w:hint="eastAsia"/>
        </w:rPr>
      </w:pPr>
      <w:r>
        <w:rPr>
          <w:rFonts w:hint="eastAsia"/>
        </w:rPr>
        <w:t>4</w:t>
      </w:r>
      <w:r>
        <w:rPr>
          <w:rFonts w:hint="eastAsia"/>
          <w:lang w:eastAsia="zh-CN"/>
        </w:rPr>
        <w:t>、</w:t>
      </w:r>
      <w:r>
        <w:rPr>
          <w:rFonts w:hint="eastAsia"/>
        </w:rPr>
        <w:t>场地建设设计：免费办医院提供场地装修建设方案。</w:t>
      </w:r>
    </w:p>
    <w:p w14:paraId="127F7CFE">
      <w:pPr>
        <w:rPr>
          <w:rFonts w:hint="eastAsia"/>
        </w:rPr>
      </w:pPr>
      <w:r>
        <w:rPr>
          <w:rFonts w:hint="eastAsia"/>
        </w:rPr>
        <w:t>5</w:t>
      </w:r>
      <w:r>
        <w:rPr>
          <w:rFonts w:hint="eastAsia"/>
          <w:lang w:eastAsia="zh-CN"/>
        </w:rPr>
        <w:t>、</w:t>
      </w:r>
      <w:r>
        <w:rPr>
          <w:rFonts w:hint="eastAsia"/>
        </w:rPr>
        <w:t>智能化评估工具：</w:t>
      </w:r>
    </w:p>
    <w:p w14:paraId="00EF0784">
      <w:pPr>
        <w:rPr>
          <w:rFonts w:hint="eastAsia"/>
        </w:rPr>
      </w:pPr>
      <w:r>
        <w:rPr>
          <w:rFonts w:hint="eastAsia"/>
        </w:rPr>
        <w:t>提供AI辅助脊柱侧弯评估系统，筛查准确率≥95%；支持自动生成评估报告及分级干预建议（Cobb角测量误差≤3°）。</w:t>
      </w:r>
    </w:p>
    <w:p w14:paraId="584FA69A">
      <w:pPr>
        <w:rPr>
          <w:rFonts w:hint="eastAsia" w:eastAsiaTheme="minorEastAsia"/>
          <w:lang w:eastAsia="zh-CN"/>
        </w:rPr>
      </w:pPr>
      <w:r>
        <w:rPr>
          <w:rFonts w:hint="eastAsia"/>
        </w:rPr>
        <w:t>6</w:t>
      </w:r>
      <w:r>
        <w:rPr>
          <w:rFonts w:hint="eastAsia"/>
          <w:lang w:eastAsia="zh-CN"/>
        </w:rPr>
        <w:t>、</w:t>
      </w:r>
      <w:r>
        <w:rPr>
          <w:rFonts w:hint="eastAsia"/>
        </w:rPr>
        <w:t>模块化治疗方案：需提交阶梯式康复方案（轻、中、重度分型），单日服务能力≥30人次</w:t>
      </w:r>
      <w:r>
        <w:rPr>
          <w:rFonts w:hint="eastAsia"/>
          <w:lang w:eastAsia="zh-CN"/>
        </w:rPr>
        <w:t>。</w:t>
      </w:r>
    </w:p>
    <w:p w14:paraId="2DC545E8">
      <w:pPr>
        <w:rPr>
          <w:rFonts w:hint="eastAsia"/>
        </w:rPr>
      </w:pPr>
      <w:r>
        <w:rPr>
          <w:rFonts w:hint="eastAsia"/>
        </w:rPr>
        <w:t>#7</w:t>
      </w:r>
      <w:r>
        <w:rPr>
          <w:rFonts w:hint="eastAsia"/>
          <w:lang w:eastAsia="zh-CN"/>
        </w:rPr>
        <w:t>、</w:t>
      </w:r>
      <w:r>
        <w:rPr>
          <w:rFonts w:hint="eastAsia"/>
        </w:rPr>
        <w:t>协助医院筛查执行标准：入校筛查需配备便携式智能设备，单校筛查时间≤3小时/500人；筛查转化率：初筛：目标≥10% 引流到院复诊1%。</w:t>
      </w:r>
    </w:p>
    <w:p w14:paraId="0CBE6057">
      <w:pPr>
        <w:rPr>
          <w:rFonts w:hint="eastAsia"/>
        </w:rPr>
      </w:pPr>
      <w:r>
        <w:rPr>
          <w:rFonts w:hint="eastAsia"/>
        </w:rPr>
        <w:t>8</w:t>
      </w:r>
      <w:r>
        <w:rPr>
          <w:rFonts w:hint="eastAsia"/>
          <w:lang w:eastAsia="zh-CN"/>
        </w:rPr>
        <w:t>、</w:t>
      </w:r>
      <w:r>
        <w:rPr>
          <w:rFonts w:hint="eastAsia"/>
        </w:rPr>
        <w:t>数字化管理系统：</w:t>
      </w:r>
      <w:r>
        <w:rPr>
          <w:rFonts w:hint="eastAsia"/>
          <w:lang w:eastAsia="zh-CN"/>
        </w:rPr>
        <w:t>（</w:t>
      </w:r>
      <w:r>
        <w:rPr>
          <w:rFonts w:hint="eastAsia"/>
          <w:lang w:val="en-US" w:eastAsia="zh-CN"/>
        </w:rPr>
        <w:t>1</w:t>
      </w:r>
      <w:r>
        <w:rPr>
          <w:rFonts w:hint="eastAsia"/>
          <w:lang w:eastAsia="zh-CN"/>
        </w:rPr>
        <w:t>）</w:t>
      </w:r>
      <w:r>
        <w:rPr>
          <w:rFonts w:hint="eastAsia"/>
        </w:rPr>
        <w:t>提供患者信息管理平台（需支持数据加密及隐私保护）；</w:t>
      </w:r>
      <w:r>
        <w:rPr>
          <w:rFonts w:hint="eastAsia"/>
          <w:lang w:eastAsia="zh-CN"/>
        </w:rPr>
        <w:t>（</w:t>
      </w:r>
      <w:r>
        <w:rPr>
          <w:rFonts w:hint="eastAsia"/>
          <w:lang w:val="en-US" w:eastAsia="zh-CN"/>
        </w:rPr>
        <w:t>2</w:t>
      </w:r>
      <w:r>
        <w:rPr>
          <w:rFonts w:hint="eastAsia"/>
          <w:lang w:eastAsia="zh-CN"/>
        </w:rPr>
        <w:t>）</w:t>
      </w:r>
      <w:r>
        <w:rPr>
          <w:rFonts w:hint="eastAsia"/>
        </w:rPr>
        <w:t>实现筛查、治疗、随访全流程线上化，数据同步延迟≤1小时。</w:t>
      </w:r>
    </w:p>
    <w:p w14:paraId="61A9AC4E">
      <w:pPr>
        <w:rPr>
          <w:rFonts w:hint="eastAsia"/>
        </w:rPr>
      </w:pPr>
      <w:r>
        <w:rPr>
          <w:rFonts w:hint="eastAsia"/>
        </w:rPr>
        <w:t>9</w:t>
      </w:r>
      <w:r>
        <w:rPr>
          <w:rFonts w:hint="eastAsia"/>
          <w:lang w:eastAsia="zh-CN"/>
        </w:rPr>
        <w:t>、</w:t>
      </w:r>
      <w:r>
        <w:rPr>
          <w:rFonts w:hint="eastAsia"/>
        </w:rPr>
        <w:t>设备配套清单</w:t>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50"/>
        <w:gridCol w:w="1550"/>
        <w:gridCol w:w="1188"/>
        <w:gridCol w:w="1112"/>
      </w:tblGrid>
      <w:tr w14:paraId="35AC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17" w:type="dxa"/>
          </w:tcPr>
          <w:p w14:paraId="4A975B0B">
            <w:pPr>
              <w:rPr>
                <w:rFonts w:hint="eastAsia"/>
                <w:vertAlign w:val="baseline"/>
              </w:rPr>
            </w:pPr>
            <w:r>
              <w:rPr>
                <w:rFonts w:hint="eastAsia"/>
              </w:rPr>
              <w:t>设备名称</w:t>
            </w:r>
          </w:p>
        </w:tc>
        <w:tc>
          <w:tcPr>
            <w:tcW w:w="1550" w:type="dxa"/>
          </w:tcPr>
          <w:p w14:paraId="72B72666">
            <w:pPr>
              <w:jc w:val="center"/>
              <w:rPr>
                <w:rFonts w:hint="eastAsia"/>
                <w:vertAlign w:val="baseline"/>
              </w:rPr>
            </w:pPr>
            <w:r>
              <w:rPr>
                <w:rFonts w:hint="eastAsia"/>
              </w:rPr>
              <w:t>数量</w:t>
            </w:r>
          </w:p>
        </w:tc>
        <w:tc>
          <w:tcPr>
            <w:tcW w:w="1550" w:type="dxa"/>
          </w:tcPr>
          <w:p w14:paraId="75C80957">
            <w:pPr>
              <w:jc w:val="center"/>
              <w:rPr>
                <w:rFonts w:hint="eastAsia"/>
                <w:vertAlign w:val="baseline"/>
              </w:rPr>
            </w:pPr>
            <w:r>
              <w:rPr>
                <w:rFonts w:hint="eastAsia"/>
              </w:rPr>
              <w:t>预算单价</w:t>
            </w:r>
          </w:p>
        </w:tc>
        <w:tc>
          <w:tcPr>
            <w:tcW w:w="1188" w:type="dxa"/>
          </w:tcPr>
          <w:p w14:paraId="199B9A84">
            <w:pPr>
              <w:jc w:val="center"/>
              <w:rPr>
                <w:rFonts w:hint="eastAsia" w:eastAsiaTheme="minorEastAsia"/>
                <w:vertAlign w:val="baseline"/>
                <w:lang w:eastAsia="zh-CN"/>
              </w:rPr>
            </w:pPr>
            <w:r>
              <w:rPr>
                <w:rFonts w:hint="eastAsia"/>
                <w:vertAlign w:val="baseline"/>
                <w:lang w:eastAsia="zh-CN"/>
              </w:rPr>
              <w:t>最高限价</w:t>
            </w:r>
          </w:p>
        </w:tc>
        <w:tc>
          <w:tcPr>
            <w:tcW w:w="1112" w:type="dxa"/>
          </w:tcPr>
          <w:p w14:paraId="5A23E5FE">
            <w:pPr>
              <w:rPr>
                <w:rFonts w:hint="eastAsia" w:eastAsiaTheme="minorEastAsia"/>
                <w:vertAlign w:val="baseline"/>
                <w:lang w:eastAsia="zh-CN"/>
              </w:rPr>
            </w:pPr>
            <w:r>
              <w:rPr>
                <w:rFonts w:hint="eastAsia"/>
                <w:vertAlign w:val="baseline"/>
                <w:lang w:eastAsia="zh-CN"/>
              </w:rPr>
              <w:t>备注</w:t>
            </w:r>
          </w:p>
        </w:tc>
      </w:tr>
      <w:tr w14:paraId="3415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17" w:type="dxa"/>
          </w:tcPr>
          <w:p w14:paraId="0ABD229D">
            <w:pPr>
              <w:rPr>
                <w:rFonts w:hint="eastAsia"/>
                <w:vertAlign w:val="baseline"/>
              </w:rPr>
            </w:pPr>
            <w:r>
              <w:rPr>
                <w:rFonts w:hint="eastAsia"/>
              </w:rPr>
              <w:t>软组织大面积高功率治疗仪</w:t>
            </w:r>
          </w:p>
        </w:tc>
        <w:tc>
          <w:tcPr>
            <w:tcW w:w="1550" w:type="dxa"/>
          </w:tcPr>
          <w:p w14:paraId="2BB4E785">
            <w:pPr>
              <w:jc w:val="center"/>
              <w:rPr>
                <w:rFonts w:hint="eastAsia"/>
                <w:vertAlign w:val="baseline"/>
              </w:rPr>
            </w:pPr>
            <w:r>
              <w:rPr>
                <w:rFonts w:hint="eastAsia"/>
              </w:rPr>
              <w:t>2台</w:t>
            </w:r>
          </w:p>
        </w:tc>
        <w:tc>
          <w:tcPr>
            <w:tcW w:w="1550" w:type="dxa"/>
          </w:tcPr>
          <w:p w14:paraId="527457E3">
            <w:pPr>
              <w:jc w:val="center"/>
              <w:rPr>
                <w:rFonts w:hint="eastAsia" w:eastAsiaTheme="minorEastAsia"/>
                <w:vertAlign w:val="baseline"/>
                <w:lang w:eastAsia="zh-CN"/>
              </w:rPr>
            </w:pPr>
            <w:r>
              <w:rPr>
                <w:rFonts w:hint="eastAsia"/>
              </w:rPr>
              <w:t>12万</w:t>
            </w:r>
            <w:r>
              <w:rPr>
                <w:rFonts w:hint="eastAsia"/>
                <w:lang w:eastAsia="zh-CN"/>
              </w:rPr>
              <w:t>元</w:t>
            </w:r>
          </w:p>
        </w:tc>
        <w:tc>
          <w:tcPr>
            <w:tcW w:w="1188" w:type="dxa"/>
          </w:tcPr>
          <w:p w14:paraId="6938DBCA">
            <w:pPr>
              <w:jc w:val="center"/>
              <w:rPr>
                <w:rFonts w:hint="eastAsia" w:eastAsiaTheme="minorEastAsia"/>
                <w:vertAlign w:val="baseline"/>
                <w:lang w:eastAsia="zh-CN"/>
              </w:rPr>
            </w:pPr>
            <w:r>
              <w:rPr>
                <w:rFonts w:hint="eastAsia"/>
              </w:rPr>
              <w:t>24万</w:t>
            </w:r>
            <w:r>
              <w:rPr>
                <w:rFonts w:hint="eastAsia"/>
                <w:lang w:eastAsia="zh-CN"/>
              </w:rPr>
              <w:t>元</w:t>
            </w:r>
          </w:p>
        </w:tc>
        <w:tc>
          <w:tcPr>
            <w:tcW w:w="1112" w:type="dxa"/>
          </w:tcPr>
          <w:p w14:paraId="39255351">
            <w:pPr>
              <w:rPr>
                <w:rFonts w:hint="eastAsia"/>
                <w:vertAlign w:val="baseline"/>
              </w:rPr>
            </w:pPr>
          </w:p>
        </w:tc>
      </w:tr>
      <w:tr w14:paraId="5247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27C19203">
            <w:pPr>
              <w:rPr>
                <w:rFonts w:hint="eastAsia"/>
                <w:vertAlign w:val="baseline"/>
              </w:rPr>
            </w:pPr>
            <w:r>
              <w:rPr>
                <w:rFonts w:hint="eastAsia"/>
              </w:rPr>
              <w:t>脊柱侧弯与体态评估系统及相关服务</w:t>
            </w:r>
          </w:p>
        </w:tc>
        <w:tc>
          <w:tcPr>
            <w:tcW w:w="1550" w:type="dxa"/>
          </w:tcPr>
          <w:p w14:paraId="608CD3F6">
            <w:pPr>
              <w:jc w:val="center"/>
              <w:rPr>
                <w:rFonts w:hint="eastAsia"/>
                <w:vertAlign w:val="baseline"/>
              </w:rPr>
            </w:pPr>
            <w:r>
              <w:rPr>
                <w:rFonts w:hint="eastAsia"/>
              </w:rPr>
              <w:t>1套</w:t>
            </w:r>
          </w:p>
        </w:tc>
        <w:tc>
          <w:tcPr>
            <w:tcW w:w="1550" w:type="dxa"/>
          </w:tcPr>
          <w:p w14:paraId="1B6F24DC">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88" w:type="dxa"/>
          </w:tcPr>
          <w:p w14:paraId="16AED11A">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12" w:type="dxa"/>
          </w:tcPr>
          <w:p w14:paraId="2EFEC012">
            <w:pPr>
              <w:rPr>
                <w:rFonts w:hint="eastAsia"/>
                <w:vertAlign w:val="baseline"/>
              </w:rPr>
            </w:pPr>
          </w:p>
        </w:tc>
      </w:tr>
      <w:tr w14:paraId="7D43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0104E16A">
            <w:pPr>
              <w:rPr>
                <w:rFonts w:hint="eastAsia" w:eastAsiaTheme="minorEastAsia"/>
                <w:lang w:eastAsia="zh-CN"/>
              </w:rPr>
            </w:pPr>
            <w:r>
              <w:rPr>
                <w:rFonts w:hint="eastAsia"/>
                <w:lang w:eastAsia="zh-CN"/>
              </w:rPr>
              <w:t>合计</w:t>
            </w:r>
          </w:p>
        </w:tc>
        <w:tc>
          <w:tcPr>
            <w:tcW w:w="1550" w:type="dxa"/>
          </w:tcPr>
          <w:p w14:paraId="11D1F518">
            <w:pPr>
              <w:jc w:val="center"/>
              <w:rPr>
                <w:rFonts w:hint="eastAsia" w:eastAsiaTheme="minorEastAsia"/>
                <w:lang w:val="en-US" w:eastAsia="zh-CN"/>
              </w:rPr>
            </w:pPr>
            <w:r>
              <w:rPr>
                <w:rFonts w:hint="eastAsia"/>
                <w:lang w:val="en-US" w:eastAsia="zh-CN"/>
              </w:rPr>
              <w:t>3套</w:t>
            </w:r>
          </w:p>
        </w:tc>
        <w:tc>
          <w:tcPr>
            <w:tcW w:w="1550" w:type="dxa"/>
          </w:tcPr>
          <w:p w14:paraId="59153DA3">
            <w:pPr>
              <w:jc w:val="center"/>
              <w:rPr>
                <w:rFonts w:hint="default" w:eastAsiaTheme="minorEastAsia"/>
                <w:lang w:val="en-US" w:eastAsia="zh-CN"/>
              </w:rPr>
            </w:pPr>
            <w:r>
              <w:rPr>
                <w:rFonts w:hint="eastAsia"/>
                <w:lang w:val="en-US" w:eastAsia="zh-CN"/>
              </w:rPr>
              <w:t>-</w:t>
            </w:r>
          </w:p>
        </w:tc>
        <w:tc>
          <w:tcPr>
            <w:tcW w:w="1188" w:type="dxa"/>
          </w:tcPr>
          <w:p w14:paraId="6569B737">
            <w:pPr>
              <w:jc w:val="center"/>
              <w:rPr>
                <w:rFonts w:hint="eastAsia"/>
              </w:rPr>
            </w:pPr>
            <w:r>
              <w:rPr>
                <w:rFonts w:hint="eastAsia"/>
                <w:lang w:val="en-US" w:eastAsia="zh-CN"/>
              </w:rPr>
              <w:t>29万元</w:t>
            </w:r>
          </w:p>
        </w:tc>
        <w:tc>
          <w:tcPr>
            <w:tcW w:w="1112" w:type="dxa"/>
          </w:tcPr>
          <w:p w14:paraId="176C90BC">
            <w:pPr>
              <w:rPr>
                <w:rFonts w:hint="eastAsia"/>
                <w:vertAlign w:val="baseline"/>
              </w:rPr>
            </w:pPr>
          </w:p>
        </w:tc>
      </w:tr>
    </w:tbl>
    <w:p w14:paraId="1CAB0334">
      <w:pPr>
        <w:rPr>
          <w:rFonts w:hint="eastAsia"/>
          <w:lang w:val="en-US" w:eastAsia="zh-CN"/>
        </w:rPr>
      </w:pPr>
      <w:r>
        <w:rPr>
          <w:rFonts w:hint="eastAsia"/>
          <w:lang w:val="en-US" w:eastAsia="zh-CN"/>
        </w:rPr>
        <w:t xml:space="preserve">   报价费用包含设备、技术服务、人员派驻、科研支持等全包成本项目和必须的附属小配件：（1）脊柱侧弯躯干旋转尺4套（2）肋木架15套</w:t>
      </w:r>
    </w:p>
    <w:p w14:paraId="21A7C6D3">
      <w:pPr>
        <w:rPr>
          <w:rFonts w:hint="eastAsia"/>
        </w:rPr>
      </w:pPr>
      <w:r>
        <w:rPr>
          <w:rFonts w:hint="eastAsia"/>
          <w:lang w:eastAsia="zh-CN"/>
        </w:rPr>
        <w:t>三、</w:t>
      </w:r>
      <w:r>
        <w:rPr>
          <w:rFonts w:hint="eastAsia"/>
        </w:rPr>
        <w:t>实施计划要求</w:t>
      </w:r>
    </w:p>
    <w:p w14:paraId="13E14550">
      <w:pPr>
        <w:rPr>
          <w:rFonts w:hint="eastAsia"/>
        </w:rPr>
      </w:pPr>
      <w:r>
        <w:rPr>
          <w:rFonts w:hint="eastAsia"/>
        </w:rPr>
        <w:t>#1</w:t>
      </w:r>
      <w:r>
        <w:rPr>
          <w:rFonts w:hint="eastAsia"/>
          <w:lang w:eastAsia="zh-CN"/>
        </w:rPr>
        <w:t>、</w:t>
      </w:r>
      <w:r>
        <w:rPr>
          <w:rFonts w:hint="eastAsia"/>
        </w:rPr>
        <w:t>进度节点</w:t>
      </w:r>
      <w:r>
        <w:rPr>
          <w:rFonts w:hint="eastAsia"/>
          <w:lang w:eastAsia="zh-CN"/>
        </w:rPr>
        <w:t>，要求中标供应商在</w:t>
      </w:r>
      <w:r>
        <w:rPr>
          <w:rFonts w:hint="eastAsia"/>
        </w:rPr>
        <w:t>合同签订后15日内提交详细执行计划</w:t>
      </w:r>
      <w:r>
        <w:rPr>
          <w:rFonts w:hint="eastAsia"/>
          <w:lang w:eastAsia="zh-CN"/>
        </w:rPr>
        <w:t>，</w:t>
      </w:r>
      <w:r>
        <w:rPr>
          <w:rFonts w:hint="eastAsia"/>
        </w:rPr>
        <w:t>3个月内完成试点学校筛查及技术落地</w:t>
      </w:r>
      <w:r>
        <w:rPr>
          <w:rFonts w:hint="eastAsia"/>
          <w:lang w:eastAsia="zh-CN"/>
        </w:rPr>
        <w:t>，</w:t>
      </w:r>
      <w:r>
        <w:rPr>
          <w:rFonts w:hint="eastAsia"/>
        </w:rPr>
        <w:t>6个月内实现全市覆盖，12个月内完成科研结题。</w:t>
      </w:r>
    </w:p>
    <w:p w14:paraId="52824C1C">
      <w:pPr>
        <w:rPr>
          <w:rFonts w:hint="eastAsia"/>
        </w:rPr>
      </w:pPr>
      <w:r>
        <w:rPr>
          <w:rFonts w:hint="eastAsia"/>
        </w:rPr>
        <w:t>2</w:t>
      </w:r>
      <w:r>
        <w:rPr>
          <w:rFonts w:hint="eastAsia"/>
          <w:lang w:eastAsia="zh-CN"/>
        </w:rPr>
        <w:t>、</w:t>
      </w:r>
      <w:r>
        <w:rPr>
          <w:rFonts w:hint="eastAsia"/>
        </w:rPr>
        <w:t>协作机制：</w:t>
      </w:r>
      <w:r>
        <w:rPr>
          <w:rFonts w:hint="eastAsia"/>
          <w:lang w:eastAsia="zh-CN"/>
        </w:rPr>
        <w:t>要求</w:t>
      </w:r>
      <w:r>
        <w:rPr>
          <w:rFonts w:hint="eastAsia"/>
        </w:rPr>
        <w:t>每周提交工作简报，每月召开联席会；重大决策需经</w:t>
      </w:r>
      <w:r>
        <w:rPr>
          <w:rFonts w:hint="eastAsia"/>
          <w:lang w:eastAsia="zh-CN"/>
        </w:rPr>
        <w:t>招标方</w:t>
      </w:r>
      <w:r>
        <w:rPr>
          <w:rFonts w:hint="eastAsia"/>
        </w:rPr>
        <w:t>书面确认。</w:t>
      </w:r>
    </w:p>
    <w:p w14:paraId="31FF1D0C">
      <w:pPr>
        <w:rPr>
          <w:rFonts w:hint="eastAsia"/>
        </w:rPr>
      </w:pPr>
      <w:r>
        <w:rPr>
          <w:rFonts w:hint="eastAsia"/>
          <w:lang w:eastAsia="zh-CN"/>
        </w:rPr>
        <w:t>四</w:t>
      </w:r>
      <w:r>
        <w:rPr>
          <w:rFonts w:hint="eastAsia"/>
        </w:rPr>
        <w:t>、报价与支付方式</w:t>
      </w:r>
    </w:p>
    <w:p w14:paraId="5E2C9061">
      <w:pPr>
        <w:rPr>
          <w:rFonts w:hint="eastAsia"/>
        </w:rPr>
      </w:pPr>
      <w:r>
        <w:rPr>
          <w:rFonts w:hint="eastAsia"/>
        </w:rPr>
        <w:t>1</w:t>
      </w:r>
      <w:r>
        <w:rPr>
          <w:rFonts w:hint="eastAsia"/>
          <w:lang w:eastAsia="zh-CN"/>
        </w:rPr>
        <w:t>、</w:t>
      </w:r>
      <w:r>
        <w:rPr>
          <w:rFonts w:hint="eastAsia"/>
        </w:rPr>
        <w:t>报价</w:t>
      </w:r>
      <w:r>
        <w:rPr>
          <w:rFonts w:hint="eastAsia"/>
          <w:lang w:eastAsia="zh-CN"/>
        </w:rPr>
        <w:t>为总费用包干，</w:t>
      </w:r>
      <w:r>
        <w:rPr>
          <w:rFonts w:hint="eastAsia"/>
        </w:rPr>
        <w:t>总费用包含设备、技术服务、人员派驻、科研支持等全包成本。</w:t>
      </w:r>
    </w:p>
    <w:p w14:paraId="16341F66">
      <w:pPr>
        <w:adjustRightInd w:val="0"/>
        <w:snapToGrid w:val="0"/>
        <w:spacing w:line="240" w:lineRule="auto"/>
        <w:rPr>
          <w:rFonts w:hint="eastAsia"/>
        </w:rPr>
      </w:pPr>
      <w:r>
        <w:rPr>
          <w:rFonts w:hint="eastAsia"/>
        </w:rPr>
        <w:t>2</w:t>
      </w:r>
      <w:r>
        <w:rPr>
          <w:rFonts w:hint="eastAsia"/>
          <w:lang w:eastAsia="zh-CN"/>
        </w:rPr>
        <w:t>、</w:t>
      </w:r>
      <w:r>
        <w:rPr>
          <w:rStyle w:val="14"/>
          <w:rFonts w:hint="eastAsia" w:ascii="宋体" w:hAnsi="宋体" w:cs="宋体"/>
          <w:szCs w:val="21"/>
          <w:u w:val="none"/>
        </w:rPr>
        <w:t>付款方式：</w:t>
      </w:r>
      <w:r>
        <w:rPr>
          <w:rStyle w:val="14"/>
          <w:rFonts w:hint="eastAsia" w:ascii="宋体" w:hAnsi="宋体" w:cs="宋体"/>
          <w:szCs w:val="21"/>
          <w:u w:val="none"/>
          <w:lang w:val="en-US"/>
        </w:rPr>
        <w:t>验收通过</w:t>
      </w:r>
      <w:r>
        <w:rPr>
          <w:rStyle w:val="14"/>
          <w:rFonts w:hint="eastAsia" w:ascii="宋体" w:hAnsi="宋体" w:cs="宋体"/>
          <w:szCs w:val="21"/>
          <w:u w:val="none"/>
        </w:rPr>
        <w:t>后</w:t>
      </w:r>
      <w:r>
        <w:rPr>
          <w:rStyle w:val="14"/>
          <w:rFonts w:hint="eastAsia" w:ascii="宋体" w:hAnsi="宋体" w:cs="宋体"/>
          <w:szCs w:val="21"/>
          <w:u w:val="none"/>
          <w:lang w:val="en-US"/>
        </w:rPr>
        <w:t>30天</w:t>
      </w:r>
      <w:r>
        <w:rPr>
          <w:rStyle w:val="14"/>
          <w:rFonts w:hint="eastAsia" w:ascii="宋体" w:hAnsi="宋体" w:cs="宋体"/>
          <w:szCs w:val="21"/>
          <w:u w:val="none"/>
        </w:rPr>
        <w:t>支付90%，</w:t>
      </w:r>
      <w:r>
        <w:rPr>
          <w:rStyle w:val="14"/>
          <w:rFonts w:hint="eastAsia" w:ascii="宋体" w:hAnsi="宋体" w:cs="宋体"/>
          <w:szCs w:val="21"/>
          <w:u w:val="none"/>
          <w:lang w:val="en-US"/>
        </w:rPr>
        <w:t>一年</w:t>
      </w:r>
      <w:r>
        <w:rPr>
          <w:rStyle w:val="14"/>
          <w:rFonts w:hint="eastAsia" w:ascii="宋体" w:hAnsi="宋体" w:cs="宋体"/>
          <w:szCs w:val="21"/>
          <w:u w:val="none"/>
        </w:rPr>
        <w:t>后支付尾款10%。</w:t>
      </w:r>
    </w:p>
    <w:p w14:paraId="1E4C693F">
      <w:pPr>
        <w:rPr>
          <w:rFonts w:hint="eastAsia"/>
        </w:rPr>
      </w:pPr>
      <w:r>
        <w:rPr>
          <w:rFonts w:hint="eastAsia"/>
          <w:lang w:eastAsia="zh-CN"/>
        </w:rPr>
        <w:t>五</w:t>
      </w:r>
      <w:r>
        <w:rPr>
          <w:rFonts w:hint="eastAsia"/>
        </w:rPr>
        <w:t>、评标方法及标准</w:t>
      </w:r>
    </w:p>
    <w:p w14:paraId="1392F914">
      <w:pPr>
        <w:rPr>
          <w:rFonts w:hint="eastAsia"/>
        </w:rPr>
      </w:pPr>
      <w:r>
        <w:rPr>
          <w:rFonts w:hint="eastAsia"/>
          <w:lang w:val="en-US" w:eastAsia="zh-CN"/>
        </w:rPr>
        <w:t>1</w:t>
      </w:r>
      <w:r>
        <w:rPr>
          <w:rFonts w:hint="eastAsia"/>
        </w:rPr>
        <w:t>、资格审查</w:t>
      </w:r>
      <w:r>
        <w:rPr>
          <w:rFonts w:hint="eastAsia"/>
          <w:lang w:eastAsia="zh-CN"/>
        </w:rPr>
        <w:t>，</w:t>
      </w:r>
      <w:r>
        <w:rPr>
          <w:rFonts w:hint="eastAsia"/>
        </w:rPr>
        <w:t>评标委员会依据法律法规和招标文件的规定，对各投标人投标文件中的资格证明文件、资格证明文件的内容、签署、盖章、投标报价、“★”条款、负偏离项等内容进行审查，以确定投标人是否具备投标资格。</w:t>
      </w:r>
    </w:p>
    <w:p w14:paraId="55245BE4">
      <w:pPr>
        <w:rPr>
          <w:rFonts w:hint="eastAsia"/>
        </w:rPr>
      </w:pPr>
      <w:r>
        <w:rPr>
          <w:rFonts w:hint="eastAsia"/>
        </w:rPr>
        <w:t>2、采购需求参数总负偏离项数量不得超过10项（含10项），否则视为非实质性响应。其中“#”参数为重要参数，非“#”参数为一般技术参数，“*”条款负偏离直接废标。</w:t>
      </w:r>
    </w:p>
    <w:p w14:paraId="09261079">
      <w:pPr>
        <w:rPr>
          <w:rFonts w:hint="eastAsia"/>
        </w:rPr>
      </w:pPr>
      <w:r>
        <w:rPr>
          <w:rFonts w:hint="eastAsia"/>
        </w:rPr>
        <w:t>注：投标人需在投标文件中对技术参数逐条响应，缺漏响应的按负偏离计算，技术参数中如有要求提供相关材料，未提供的按负偏离计算。</w:t>
      </w:r>
    </w:p>
    <w:p w14:paraId="13A31F99">
      <w:pPr>
        <w:rPr>
          <w:rFonts w:hint="eastAsia"/>
        </w:rPr>
      </w:pPr>
      <w:r>
        <w:rPr>
          <w:rFonts w:hint="eastAsia"/>
        </w:rPr>
        <w:t>3、资格审查结果为不合格的投标人，不进入</w:t>
      </w:r>
      <w:r>
        <w:rPr>
          <w:rFonts w:hint="eastAsia"/>
          <w:lang w:eastAsia="zh-CN"/>
        </w:rPr>
        <w:t>评审阶段</w:t>
      </w:r>
      <w:r>
        <w:rPr>
          <w:rFonts w:hint="eastAsia"/>
        </w:rPr>
        <w:t>。</w:t>
      </w:r>
    </w:p>
    <w:p w14:paraId="05C2C4A5">
      <w:pPr>
        <w:rPr>
          <w:rFonts w:hint="eastAsia"/>
        </w:rPr>
      </w:pPr>
      <w:r>
        <w:rPr>
          <w:rFonts w:hint="eastAsia"/>
          <w:lang w:val="en-US" w:eastAsia="zh-CN"/>
        </w:rPr>
        <w:t>4</w:t>
      </w:r>
      <w:r>
        <w:rPr>
          <w:rFonts w:hint="eastAsia"/>
        </w:rPr>
        <w:t>、价格评议</w:t>
      </w:r>
      <w:r>
        <w:rPr>
          <w:rFonts w:hint="eastAsia"/>
          <w:lang w:eastAsia="zh-CN"/>
        </w:rPr>
        <w:t>：（</w:t>
      </w:r>
      <w:r>
        <w:rPr>
          <w:rFonts w:hint="eastAsia"/>
          <w:lang w:val="en-US" w:eastAsia="zh-CN"/>
        </w:rPr>
        <w:t>1</w:t>
      </w:r>
      <w:r>
        <w:rPr>
          <w:rFonts w:hint="eastAsia"/>
          <w:lang w:eastAsia="zh-CN"/>
        </w:rPr>
        <w:t>）</w:t>
      </w:r>
      <w:r>
        <w:rPr>
          <w:rFonts w:hint="eastAsia"/>
        </w:rPr>
        <w:t>招标文件中标注“*”号的为关键参数，对这些参数的任何负偏离将导致废标，每负偏离1项#号参数在投标价的基础上增加 15 %，每负偏离1项普通参数在投标价的基础上增加 5 %</w:t>
      </w:r>
      <w:r>
        <w:rPr>
          <w:rFonts w:hint="eastAsia"/>
          <w:lang w:eastAsia="zh-CN"/>
        </w:rPr>
        <w:t>；（</w:t>
      </w:r>
      <w:r>
        <w:rPr>
          <w:rFonts w:hint="eastAsia"/>
          <w:lang w:val="en-US" w:eastAsia="zh-CN"/>
        </w:rPr>
        <w:t>2</w:t>
      </w:r>
      <w:r>
        <w:rPr>
          <w:rFonts w:hint="eastAsia"/>
          <w:lang w:eastAsia="zh-CN"/>
        </w:rPr>
        <w:t>）</w:t>
      </w:r>
      <w:r>
        <w:rPr>
          <w:rFonts w:hint="eastAsia"/>
        </w:rPr>
        <w:t>在投标满足招标文件采购需求等实质性要求的前提下，确定各投标人的最终评标价格，按投标人评标价格由低到高的顺序确定中标候选人；评标价格相同的，按投标价格由低到高顺序排列。</w:t>
      </w:r>
    </w:p>
    <w:p w14:paraId="3A5ED831">
      <w:pPr>
        <w:rPr>
          <w:rFonts w:hint="eastAsia"/>
        </w:rPr>
      </w:pPr>
      <w:r>
        <w:rPr>
          <w:rFonts w:hint="eastAsia"/>
          <w:lang w:eastAsia="zh-CN"/>
        </w:rPr>
        <w:t>六、</w:t>
      </w:r>
      <w:r>
        <w:rPr>
          <w:rFonts w:hint="eastAsia"/>
        </w:rPr>
        <w:t>设备</w:t>
      </w:r>
      <w:r>
        <w:rPr>
          <w:rFonts w:hint="eastAsia"/>
          <w:lang w:eastAsia="zh-CN"/>
        </w:rPr>
        <w:t>及系统</w:t>
      </w:r>
      <w:r>
        <w:rPr>
          <w:rFonts w:hint="eastAsia"/>
        </w:rPr>
        <w:t>技术参数</w:t>
      </w:r>
    </w:p>
    <w:p w14:paraId="0CEF35A5">
      <w:pPr>
        <w:rPr>
          <w:rFonts w:hint="eastAsia"/>
        </w:rPr>
      </w:pPr>
      <w:r>
        <w:rPr>
          <w:rFonts w:hint="eastAsia"/>
          <w:lang w:val="en-US" w:eastAsia="zh-CN"/>
        </w:rPr>
        <w:t>1、</w:t>
      </w:r>
      <w:r>
        <w:rPr>
          <w:rFonts w:hint="eastAsia"/>
        </w:rPr>
        <w:t>名称:软组织大面积高功率治疗仪2台</w:t>
      </w:r>
    </w:p>
    <w:p w14:paraId="3B031FA4">
      <w:pPr>
        <w:rPr>
          <w:rFonts w:hint="eastAsia"/>
        </w:rPr>
      </w:pPr>
      <w:r>
        <w:rPr>
          <w:rFonts w:hint="eastAsia"/>
          <w:lang w:val="en-US" w:eastAsia="zh-CN"/>
        </w:rPr>
        <w:t>2、</w:t>
      </w:r>
      <w:r>
        <w:rPr>
          <w:rFonts w:hint="eastAsia"/>
        </w:rPr>
        <w:t>*设备用途：采用脉冲超声发射技术，脉冲超声具有机械效应和空化效应强热效应强度可控的优势，临床利用脉冲超声波的热效应、机械效应和空化效应,对人体进行联合物理治疗的产品。专业临床使用及研究文献表明，超声波可松解肌筋膜等软组织，使软组织内部升温，使局部血管扩张，血流加速、代谢增强、肌肉解痉、疼痛减轻、结缔组织的延展性增加,从而缓解因软组织损伤引起各种症状。</w:t>
      </w:r>
    </w:p>
    <w:p w14:paraId="0AE7857F">
      <w:pPr>
        <w:rPr>
          <w:rFonts w:hint="default" w:eastAsiaTheme="minorEastAsia"/>
          <w:b/>
          <w:bCs/>
          <w:lang w:val="en-US" w:eastAsia="zh-CN"/>
        </w:rPr>
      </w:pPr>
      <w:r>
        <w:rPr>
          <w:rFonts w:hint="eastAsia"/>
          <w:b/>
          <w:bCs/>
          <w:lang w:val="en-US" w:eastAsia="zh-CN"/>
        </w:rPr>
        <w:t>3、</w:t>
      </w:r>
      <w:r>
        <w:rPr>
          <w:rFonts w:hint="eastAsia"/>
          <w:b/>
          <w:bCs/>
        </w:rPr>
        <w:t>软组织大面积高功率治疗仪主要规格及</w:t>
      </w:r>
      <w:r>
        <w:rPr>
          <w:rFonts w:hint="eastAsia"/>
          <w:b/>
          <w:bCs/>
          <w:lang w:eastAsia="zh-CN"/>
        </w:rPr>
        <w:t>参数</w:t>
      </w:r>
      <w:r>
        <w:rPr>
          <w:rFonts w:hint="eastAsia"/>
          <w:b/>
          <w:bCs/>
          <w:lang w:val="en-US" w:eastAsia="zh-CN"/>
        </w:rPr>
        <w:t xml:space="preserve"> </w:t>
      </w:r>
    </w:p>
    <w:p w14:paraId="330859C8">
      <w:pPr>
        <w:rPr>
          <w:rFonts w:hint="eastAsia"/>
        </w:rPr>
      </w:pPr>
    </w:p>
    <w:tbl>
      <w:tblPr>
        <w:tblStyle w:val="12"/>
        <w:tblW w:w="9439"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721"/>
        <w:gridCol w:w="1775"/>
      </w:tblGrid>
      <w:tr w14:paraId="2363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tcPr>
          <w:p w14:paraId="08B87ECD">
            <w:pPr>
              <w:jc w:val="center"/>
              <w:rPr>
                <w:rFonts w:hint="default" w:eastAsiaTheme="minorEastAsia"/>
                <w:vertAlign w:val="baseline"/>
                <w:lang w:val="en-US" w:eastAsia="zh-CN"/>
              </w:rPr>
            </w:pPr>
            <w:r>
              <w:rPr>
                <w:rFonts w:hint="eastAsia"/>
                <w:vertAlign w:val="baseline"/>
                <w:lang w:eastAsia="zh-CN"/>
              </w:rPr>
              <w:t>序号</w:t>
            </w:r>
            <w:r>
              <w:rPr>
                <w:rFonts w:hint="eastAsia"/>
                <w:vertAlign w:val="baseline"/>
                <w:lang w:val="en-US" w:eastAsia="zh-CN"/>
              </w:rPr>
              <w:t xml:space="preserve"> </w:t>
            </w:r>
          </w:p>
        </w:tc>
        <w:tc>
          <w:tcPr>
            <w:tcW w:w="6721" w:type="dxa"/>
          </w:tcPr>
          <w:p w14:paraId="79050627">
            <w:pPr>
              <w:jc w:val="center"/>
              <w:rPr>
                <w:rFonts w:hint="default" w:eastAsiaTheme="minorEastAsia"/>
                <w:vertAlign w:val="baseline"/>
                <w:lang w:val="en-US" w:eastAsia="zh-CN"/>
              </w:rPr>
            </w:pPr>
            <w:r>
              <w:rPr>
                <w:rFonts w:hint="eastAsia"/>
                <w:vertAlign w:val="baseline"/>
                <w:lang w:eastAsia="zh-CN"/>
              </w:rPr>
              <w:t>主要规格及技术参数</w:t>
            </w:r>
            <w:r>
              <w:rPr>
                <w:rFonts w:hint="eastAsia"/>
                <w:vertAlign w:val="baseline"/>
                <w:lang w:val="en-US" w:eastAsia="zh-CN"/>
              </w:rPr>
              <w:t xml:space="preserve"> </w:t>
            </w:r>
          </w:p>
        </w:tc>
        <w:tc>
          <w:tcPr>
            <w:tcW w:w="1775" w:type="dxa"/>
          </w:tcPr>
          <w:p w14:paraId="1327AB54">
            <w:pPr>
              <w:jc w:val="center"/>
              <w:rPr>
                <w:rFonts w:hint="eastAsia" w:eastAsiaTheme="minorEastAsia"/>
                <w:vertAlign w:val="baseline"/>
                <w:lang w:eastAsia="zh-CN"/>
              </w:rPr>
            </w:pPr>
            <w:r>
              <w:rPr>
                <w:rFonts w:hint="eastAsia"/>
                <w:vertAlign w:val="baseline"/>
                <w:lang w:eastAsia="zh-CN"/>
              </w:rPr>
              <w:t>备注</w:t>
            </w:r>
          </w:p>
        </w:tc>
      </w:tr>
      <w:tr w14:paraId="58D8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27736E0">
            <w:pPr>
              <w:jc w:val="center"/>
              <w:rPr>
                <w:rFonts w:hint="eastAsia"/>
                <w:vertAlign w:val="baseline"/>
              </w:rPr>
            </w:pPr>
            <w:r>
              <w:rPr>
                <w:rFonts w:hint="eastAsia"/>
              </w:rPr>
              <w:t>#1.1</w:t>
            </w:r>
          </w:p>
        </w:tc>
        <w:tc>
          <w:tcPr>
            <w:tcW w:w="6721" w:type="dxa"/>
            <w:vAlign w:val="center"/>
          </w:tcPr>
          <w:p w14:paraId="485E0530">
            <w:pPr>
              <w:jc w:val="left"/>
              <w:rPr>
                <w:rFonts w:hint="eastAsia" w:eastAsiaTheme="minorEastAsia"/>
                <w:vertAlign w:val="baseline"/>
                <w:lang w:eastAsia="zh-CN"/>
              </w:rPr>
            </w:pPr>
            <w:r>
              <w:rPr>
                <w:rFonts w:hint="eastAsia"/>
              </w:rPr>
              <w:t>由制造商品牌机型为2021年或之后注册的最新机型</w:t>
            </w:r>
          </w:p>
        </w:tc>
        <w:tc>
          <w:tcPr>
            <w:tcW w:w="1775" w:type="dxa"/>
            <w:vAlign w:val="center"/>
          </w:tcPr>
          <w:p w14:paraId="68C4ADA9">
            <w:pPr>
              <w:jc w:val="left"/>
              <w:rPr>
                <w:rFonts w:hint="eastAsia" w:eastAsiaTheme="minorEastAsia"/>
                <w:vertAlign w:val="baseline"/>
                <w:lang w:eastAsia="zh-CN"/>
              </w:rPr>
            </w:pPr>
          </w:p>
        </w:tc>
      </w:tr>
      <w:tr w14:paraId="452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253CFE66">
            <w:pPr>
              <w:jc w:val="center"/>
              <w:rPr>
                <w:rFonts w:hint="default" w:eastAsiaTheme="minorEastAsia"/>
                <w:vertAlign w:val="baseline"/>
                <w:lang w:val="en-US" w:eastAsia="zh-CN"/>
              </w:rPr>
            </w:pPr>
          </w:p>
        </w:tc>
        <w:tc>
          <w:tcPr>
            <w:tcW w:w="6721" w:type="dxa"/>
            <w:vAlign w:val="center"/>
          </w:tcPr>
          <w:p w14:paraId="60343C87">
            <w:pPr>
              <w:jc w:val="left"/>
              <w:rPr>
                <w:rFonts w:hint="eastAsia" w:eastAsiaTheme="minorEastAsia"/>
                <w:vertAlign w:val="baseline"/>
                <w:lang w:eastAsia="zh-CN"/>
              </w:rPr>
            </w:pPr>
          </w:p>
        </w:tc>
        <w:tc>
          <w:tcPr>
            <w:tcW w:w="1775" w:type="dxa"/>
            <w:vAlign w:val="center"/>
          </w:tcPr>
          <w:p w14:paraId="10CFE167">
            <w:pPr>
              <w:jc w:val="left"/>
              <w:rPr>
                <w:rFonts w:hint="eastAsia" w:eastAsiaTheme="minorEastAsia"/>
                <w:vertAlign w:val="baseline"/>
                <w:lang w:eastAsia="zh-CN"/>
              </w:rPr>
            </w:pPr>
          </w:p>
        </w:tc>
      </w:tr>
      <w:tr w14:paraId="15F2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CBC67F7">
            <w:pPr>
              <w:jc w:val="center"/>
              <w:rPr>
                <w:rFonts w:hint="eastAsia" w:eastAsiaTheme="minorEastAsia"/>
                <w:lang w:val="en-US" w:eastAsia="zh-CN"/>
              </w:rPr>
            </w:pPr>
            <w:r>
              <w:rPr>
                <w:rFonts w:hint="eastAsia"/>
              </w:rPr>
              <w:t>#1.3</w:t>
            </w:r>
          </w:p>
        </w:tc>
        <w:tc>
          <w:tcPr>
            <w:tcW w:w="6721" w:type="dxa"/>
            <w:vAlign w:val="center"/>
          </w:tcPr>
          <w:p w14:paraId="1EA7F1A3">
            <w:pPr>
              <w:jc w:val="left"/>
              <w:rPr>
                <w:rFonts w:hint="default" w:eastAsiaTheme="minorEastAsia"/>
                <w:lang w:val="en-US" w:eastAsia="zh-CN"/>
              </w:rPr>
            </w:pPr>
            <w:r>
              <w:rPr>
                <w:rFonts w:hint="eastAsia"/>
              </w:rPr>
              <w:t>超灵敏的探头工作中离开人体马上停机功能，防止探头过热烫伤病人</w:t>
            </w:r>
          </w:p>
        </w:tc>
        <w:tc>
          <w:tcPr>
            <w:tcW w:w="1775" w:type="dxa"/>
            <w:vAlign w:val="center"/>
          </w:tcPr>
          <w:p w14:paraId="20279902">
            <w:pPr>
              <w:jc w:val="left"/>
              <w:rPr>
                <w:rFonts w:hint="eastAsia"/>
              </w:rPr>
            </w:pPr>
            <w:r>
              <w:rPr>
                <w:rFonts w:hint="eastAsia"/>
              </w:rPr>
              <w:t>现场演示</w:t>
            </w:r>
          </w:p>
        </w:tc>
      </w:tr>
      <w:tr w14:paraId="3B26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2756CD3F">
            <w:pPr>
              <w:jc w:val="center"/>
              <w:rPr>
                <w:rFonts w:hint="eastAsia"/>
              </w:rPr>
            </w:pPr>
            <w:r>
              <w:rPr>
                <w:rFonts w:hint="eastAsia"/>
              </w:rPr>
              <w:t>#1.4</w:t>
            </w:r>
          </w:p>
        </w:tc>
        <w:tc>
          <w:tcPr>
            <w:tcW w:w="6721" w:type="dxa"/>
            <w:vAlign w:val="center"/>
          </w:tcPr>
          <w:p w14:paraId="63FB5757">
            <w:pPr>
              <w:jc w:val="left"/>
              <w:rPr>
                <w:rFonts w:hint="eastAsia"/>
              </w:rPr>
            </w:pPr>
            <w:r>
              <w:rPr>
                <w:rFonts w:hint="eastAsia"/>
              </w:rPr>
              <w:t>内置芯片提供无线联网功能，能远程了解机器工作状态，提供故障预警</w:t>
            </w:r>
          </w:p>
        </w:tc>
        <w:tc>
          <w:tcPr>
            <w:tcW w:w="1775" w:type="dxa"/>
            <w:vAlign w:val="center"/>
          </w:tcPr>
          <w:p w14:paraId="527A172E">
            <w:pPr>
              <w:jc w:val="left"/>
              <w:rPr>
                <w:rFonts w:hint="eastAsia"/>
              </w:rPr>
            </w:pPr>
            <w:r>
              <w:rPr>
                <w:rFonts w:hint="eastAsia"/>
              </w:rPr>
              <w:t>现场演示</w:t>
            </w:r>
          </w:p>
        </w:tc>
      </w:tr>
      <w:tr w14:paraId="05B5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173FAD9">
            <w:pPr>
              <w:jc w:val="center"/>
              <w:rPr>
                <w:rFonts w:hint="eastAsia"/>
              </w:rPr>
            </w:pPr>
            <w:r>
              <w:rPr>
                <w:rFonts w:hint="eastAsia"/>
              </w:rPr>
              <w:t>#1.5</w:t>
            </w:r>
          </w:p>
        </w:tc>
        <w:tc>
          <w:tcPr>
            <w:tcW w:w="6721" w:type="dxa"/>
            <w:vAlign w:val="center"/>
          </w:tcPr>
          <w:p w14:paraId="28C70039">
            <w:pPr>
              <w:jc w:val="left"/>
              <w:rPr>
                <w:rFonts w:hint="eastAsia"/>
              </w:rPr>
            </w:pPr>
            <w:r>
              <w:rPr>
                <w:rFonts w:hint="eastAsia"/>
              </w:rPr>
              <w:t>应用最新的LIPUS低强度脉冲式超声发射，超大声波发射面积</w:t>
            </w:r>
          </w:p>
        </w:tc>
        <w:tc>
          <w:tcPr>
            <w:tcW w:w="1775" w:type="dxa"/>
            <w:vAlign w:val="center"/>
          </w:tcPr>
          <w:p w14:paraId="3302E97B">
            <w:pPr>
              <w:jc w:val="left"/>
              <w:rPr>
                <w:rFonts w:hint="eastAsia"/>
              </w:rPr>
            </w:pPr>
            <w:r>
              <w:rPr>
                <w:rFonts w:hint="eastAsia"/>
              </w:rPr>
              <w:t>提供证明材料</w:t>
            </w:r>
          </w:p>
        </w:tc>
      </w:tr>
      <w:tr w14:paraId="0076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10829544">
            <w:pPr>
              <w:jc w:val="center"/>
              <w:rPr>
                <w:rFonts w:hint="eastAsia"/>
              </w:rPr>
            </w:pPr>
            <w:r>
              <w:rPr>
                <w:rFonts w:hint="eastAsia"/>
              </w:rPr>
              <w:t>#2.1</w:t>
            </w:r>
          </w:p>
        </w:tc>
        <w:tc>
          <w:tcPr>
            <w:tcW w:w="6721" w:type="dxa"/>
            <w:vAlign w:val="center"/>
          </w:tcPr>
          <w:p w14:paraId="381C0A52">
            <w:pPr>
              <w:rPr>
                <w:rFonts w:hint="eastAsia" w:eastAsiaTheme="minorEastAsia"/>
                <w:lang w:eastAsia="zh-CN"/>
              </w:rPr>
            </w:pPr>
            <w:r>
              <w:rPr>
                <w:rFonts w:hint="eastAsia"/>
              </w:rPr>
              <w:t>额定声输出功率（W）：15.0W(</w:t>
            </w:r>
            <w:r>
              <w:rPr>
                <w:rFonts w:hint="eastAsia"/>
                <w:lang w:val="en-US" w:eastAsia="zh-CN"/>
              </w:rPr>
              <w:t>≥</w:t>
            </w:r>
            <w:r>
              <w:rPr>
                <w:rFonts w:hint="eastAsia"/>
              </w:rPr>
              <w:t>10档可调，误差±20%)</w:t>
            </w:r>
            <w:r>
              <w:rPr>
                <w:rFonts w:hint="eastAsia"/>
                <w:lang w:val="en-US" w:eastAsia="zh-CN"/>
              </w:rPr>
              <w:t xml:space="preserve"> </w:t>
            </w:r>
          </w:p>
        </w:tc>
        <w:tc>
          <w:tcPr>
            <w:tcW w:w="1775" w:type="dxa"/>
            <w:vAlign w:val="center"/>
          </w:tcPr>
          <w:p w14:paraId="77A4C110">
            <w:pPr>
              <w:jc w:val="left"/>
              <w:rPr>
                <w:rFonts w:hint="eastAsia"/>
              </w:rPr>
            </w:pPr>
          </w:p>
        </w:tc>
      </w:tr>
      <w:tr w14:paraId="4D83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45F99D17">
            <w:pPr>
              <w:jc w:val="center"/>
              <w:rPr>
                <w:rFonts w:hint="eastAsia" w:eastAsiaTheme="minorEastAsia"/>
                <w:lang w:eastAsia="zh-CN"/>
              </w:rPr>
            </w:pPr>
            <w:r>
              <w:rPr>
                <w:rFonts w:hint="eastAsia"/>
              </w:rPr>
              <w:t>#2.</w:t>
            </w:r>
            <w:r>
              <w:rPr>
                <w:rFonts w:hint="eastAsia"/>
                <w:lang w:val="en-US" w:eastAsia="zh-CN"/>
              </w:rPr>
              <w:t>2</w:t>
            </w:r>
          </w:p>
        </w:tc>
        <w:tc>
          <w:tcPr>
            <w:tcW w:w="6721" w:type="dxa"/>
            <w:vAlign w:val="center"/>
          </w:tcPr>
          <w:p w14:paraId="4CA0CADB">
            <w:pPr>
              <w:rPr>
                <w:rFonts w:hint="eastAsia"/>
              </w:rPr>
            </w:pPr>
            <w:r>
              <w:rPr>
                <w:rFonts w:hint="eastAsia"/>
              </w:rPr>
              <w:t>治疗头的有效辐射面积（</w:t>
            </w:r>
            <w:r>
              <w:rPr>
                <w:rFonts w:hint="eastAsia"/>
                <w:lang w:val="en-US" w:eastAsia="zh-CN"/>
              </w:rPr>
              <w:t>cm2</w:t>
            </w:r>
            <w:r>
              <w:rPr>
                <w:rFonts w:hint="eastAsia"/>
              </w:rPr>
              <w:t>）10.0(误差±20%)</w:t>
            </w:r>
          </w:p>
        </w:tc>
        <w:tc>
          <w:tcPr>
            <w:tcW w:w="1775" w:type="dxa"/>
            <w:vAlign w:val="center"/>
          </w:tcPr>
          <w:p w14:paraId="02131837">
            <w:pPr>
              <w:jc w:val="left"/>
              <w:rPr>
                <w:rFonts w:hint="eastAsia"/>
              </w:rPr>
            </w:pPr>
          </w:p>
        </w:tc>
      </w:tr>
      <w:tr w14:paraId="34E4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4D6E6975">
            <w:pPr>
              <w:jc w:val="center"/>
              <w:rPr>
                <w:rFonts w:hint="eastAsia" w:eastAsiaTheme="minorEastAsia"/>
                <w:lang w:val="en-US" w:eastAsia="zh-CN"/>
              </w:rPr>
            </w:pPr>
            <w:r>
              <w:rPr>
                <w:rFonts w:hint="eastAsia"/>
              </w:rPr>
              <w:t>#2.</w:t>
            </w:r>
            <w:r>
              <w:rPr>
                <w:rFonts w:hint="eastAsia"/>
                <w:lang w:val="en-US" w:eastAsia="zh-CN"/>
              </w:rPr>
              <w:t>3</w:t>
            </w:r>
          </w:p>
        </w:tc>
        <w:tc>
          <w:tcPr>
            <w:tcW w:w="6721" w:type="dxa"/>
            <w:vAlign w:val="center"/>
          </w:tcPr>
          <w:p w14:paraId="78DDE131">
            <w:pPr>
              <w:rPr>
                <w:rFonts w:hint="eastAsia"/>
              </w:rPr>
            </w:pPr>
            <w:r>
              <w:rPr>
                <w:rFonts w:hint="eastAsia"/>
                <w:lang w:val="en-US" w:eastAsia="zh-CN"/>
              </w:rPr>
              <w:t xml:space="preserve"> </w:t>
            </w:r>
            <w:r>
              <w:rPr>
                <w:rFonts w:hint="eastAsia"/>
              </w:rPr>
              <w:t>超声有效声强（W/）≤2.5</w:t>
            </w:r>
          </w:p>
        </w:tc>
        <w:tc>
          <w:tcPr>
            <w:tcW w:w="1775" w:type="dxa"/>
            <w:vAlign w:val="center"/>
          </w:tcPr>
          <w:p w14:paraId="2DE8D914">
            <w:pPr>
              <w:jc w:val="left"/>
              <w:rPr>
                <w:rFonts w:hint="eastAsia"/>
              </w:rPr>
            </w:pPr>
          </w:p>
        </w:tc>
      </w:tr>
      <w:tr w14:paraId="341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8B27E1E">
            <w:pPr>
              <w:jc w:val="center"/>
              <w:rPr>
                <w:rFonts w:hint="default" w:eastAsiaTheme="minorEastAsia"/>
                <w:lang w:val="en-US" w:eastAsia="zh-CN"/>
              </w:rPr>
            </w:pPr>
            <w:r>
              <w:rPr>
                <w:rFonts w:hint="eastAsia"/>
                <w:lang w:val="en-US" w:eastAsia="zh-CN"/>
              </w:rPr>
              <w:t>2.4</w:t>
            </w:r>
          </w:p>
        </w:tc>
        <w:tc>
          <w:tcPr>
            <w:tcW w:w="6721" w:type="dxa"/>
            <w:vAlign w:val="center"/>
          </w:tcPr>
          <w:p w14:paraId="0E475B2C">
            <w:pPr>
              <w:rPr>
                <w:rFonts w:hint="eastAsia"/>
                <w:lang w:val="en-US" w:eastAsia="zh-CN"/>
              </w:rPr>
            </w:pPr>
            <w:r>
              <w:rPr>
                <w:rFonts w:hint="eastAsia"/>
              </w:rPr>
              <w:t>治疗时间（Minute）0~30可调（误差±1min）</w:t>
            </w:r>
          </w:p>
        </w:tc>
        <w:tc>
          <w:tcPr>
            <w:tcW w:w="1775" w:type="dxa"/>
            <w:vAlign w:val="center"/>
          </w:tcPr>
          <w:p w14:paraId="131F441A">
            <w:pPr>
              <w:jc w:val="left"/>
              <w:rPr>
                <w:rFonts w:hint="eastAsia"/>
              </w:rPr>
            </w:pPr>
          </w:p>
        </w:tc>
      </w:tr>
      <w:tr w14:paraId="1B6F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DEF3C4D">
            <w:pPr>
              <w:jc w:val="center"/>
              <w:rPr>
                <w:rFonts w:hint="default"/>
                <w:lang w:val="en-US" w:eastAsia="zh-CN"/>
              </w:rPr>
            </w:pPr>
            <w:r>
              <w:rPr>
                <w:rFonts w:hint="eastAsia"/>
                <w:lang w:val="en-US" w:eastAsia="zh-CN"/>
              </w:rPr>
              <w:t>2.5</w:t>
            </w:r>
          </w:p>
        </w:tc>
        <w:tc>
          <w:tcPr>
            <w:tcW w:w="6721" w:type="dxa"/>
            <w:vAlign w:val="center"/>
          </w:tcPr>
          <w:p w14:paraId="04E5BAB5">
            <w:pPr>
              <w:rPr>
                <w:rFonts w:hint="eastAsia"/>
              </w:rPr>
            </w:pPr>
            <w:r>
              <w:rPr>
                <w:rFonts w:hint="eastAsia"/>
              </w:rPr>
              <w:t>声工作频率（MHZ）1.0(误差±10%)</w:t>
            </w:r>
          </w:p>
        </w:tc>
        <w:tc>
          <w:tcPr>
            <w:tcW w:w="1775" w:type="dxa"/>
            <w:vAlign w:val="center"/>
          </w:tcPr>
          <w:p w14:paraId="1E4BCD92">
            <w:pPr>
              <w:jc w:val="left"/>
              <w:rPr>
                <w:rFonts w:hint="eastAsia"/>
              </w:rPr>
            </w:pPr>
          </w:p>
        </w:tc>
      </w:tr>
      <w:tr w14:paraId="38D7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6C5F8AD">
            <w:pPr>
              <w:jc w:val="center"/>
              <w:rPr>
                <w:rFonts w:hint="default"/>
                <w:lang w:val="en-US" w:eastAsia="zh-CN"/>
              </w:rPr>
            </w:pPr>
            <w:r>
              <w:rPr>
                <w:rFonts w:hint="eastAsia"/>
                <w:lang w:val="en-US" w:eastAsia="zh-CN"/>
              </w:rPr>
              <w:t>2.6</w:t>
            </w:r>
          </w:p>
        </w:tc>
        <w:tc>
          <w:tcPr>
            <w:tcW w:w="6721" w:type="dxa"/>
            <w:vAlign w:val="center"/>
          </w:tcPr>
          <w:p w14:paraId="110C5E66">
            <w:pPr>
              <w:rPr>
                <w:rFonts w:hint="eastAsia"/>
              </w:rPr>
            </w:pPr>
            <w:r>
              <w:rPr>
                <w:rFonts w:hint="eastAsia"/>
              </w:rPr>
              <w:t>波束类型 准直型</w:t>
            </w:r>
          </w:p>
        </w:tc>
        <w:tc>
          <w:tcPr>
            <w:tcW w:w="1775" w:type="dxa"/>
            <w:vAlign w:val="center"/>
          </w:tcPr>
          <w:p w14:paraId="0BD63206">
            <w:pPr>
              <w:jc w:val="left"/>
              <w:rPr>
                <w:rFonts w:hint="eastAsia"/>
              </w:rPr>
            </w:pPr>
          </w:p>
        </w:tc>
      </w:tr>
      <w:tr w14:paraId="21F3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0CB20DA4">
            <w:pPr>
              <w:jc w:val="center"/>
              <w:rPr>
                <w:rFonts w:hint="default"/>
                <w:lang w:val="en-US" w:eastAsia="zh-CN"/>
              </w:rPr>
            </w:pPr>
            <w:r>
              <w:rPr>
                <w:rFonts w:hint="eastAsia"/>
                <w:lang w:val="en-US" w:eastAsia="zh-CN"/>
              </w:rPr>
              <w:t>2.7</w:t>
            </w:r>
          </w:p>
        </w:tc>
        <w:tc>
          <w:tcPr>
            <w:tcW w:w="6721" w:type="dxa"/>
            <w:vAlign w:val="center"/>
          </w:tcPr>
          <w:p w14:paraId="44B12BCD">
            <w:pPr>
              <w:rPr>
                <w:rFonts w:hint="eastAsia"/>
              </w:rPr>
            </w:pPr>
            <w:r>
              <w:rPr>
                <w:rFonts w:hint="eastAsia"/>
              </w:rPr>
              <w:t>调制波形  脉冲</w:t>
            </w:r>
          </w:p>
        </w:tc>
        <w:tc>
          <w:tcPr>
            <w:tcW w:w="1775" w:type="dxa"/>
            <w:vAlign w:val="center"/>
          </w:tcPr>
          <w:p w14:paraId="612D3A64">
            <w:pPr>
              <w:jc w:val="left"/>
              <w:rPr>
                <w:rFonts w:hint="eastAsia"/>
              </w:rPr>
            </w:pPr>
          </w:p>
        </w:tc>
      </w:tr>
      <w:tr w14:paraId="49A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54C2B7C">
            <w:pPr>
              <w:jc w:val="center"/>
              <w:rPr>
                <w:rFonts w:hint="default"/>
                <w:lang w:val="en-US" w:eastAsia="zh-CN"/>
              </w:rPr>
            </w:pPr>
            <w:r>
              <w:rPr>
                <w:rFonts w:hint="eastAsia"/>
                <w:lang w:val="en-US" w:eastAsia="zh-CN"/>
              </w:rPr>
              <w:t>2.8</w:t>
            </w:r>
          </w:p>
        </w:tc>
        <w:tc>
          <w:tcPr>
            <w:tcW w:w="6721" w:type="dxa"/>
            <w:vAlign w:val="center"/>
          </w:tcPr>
          <w:p w14:paraId="04D871C2">
            <w:pPr>
              <w:rPr>
                <w:rFonts w:hint="eastAsia"/>
              </w:rPr>
            </w:pPr>
            <w:r>
              <w:rPr>
                <w:rFonts w:hint="eastAsia"/>
              </w:rPr>
              <w:t>脉冲重复周期（ms）脉冲重复周期（ms）</w:t>
            </w:r>
          </w:p>
        </w:tc>
        <w:tc>
          <w:tcPr>
            <w:tcW w:w="1775" w:type="dxa"/>
            <w:vAlign w:val="center"/>
          </w:tcPr>
          <w:p w14:paraId="0AF5BEE4">
            <w:pPr>
              <w:jc w:val="left"/>
              <w:rPr>
                <w:rFonts w:hint="eastAsia"/>
              </w:rPr>
            </w:pPr>
          </w:p>
        </w:tc>
      </w:tr>
      <w:tr w14:paraId="6D02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416ECBB">
            <w:pPr>
              <w:jc w:val="center"/>
              <w:rPr>
                <w:rFonts w:hint="default"/>
                <w:lang w:val="en-US" w:eastAsia="zh-CN"/>
              </w:rPr>
            </w:pPr>
            <w:r>
              <w:rPr>
                <w:rFonts w:hint="eastAsia"/>
                <w:lang w:val="en-US" w:eastAsia="zh-CN"/>
              </w:rPr>
              <w:t>2.9</w:t>
            </w:r>
          </w:p>
        </w:tc>
        <w:tc>
          <w:tcPr>
            <w:tcW w:w="6721" w:type="dxa"/>
            <w:vAlign w:val="center"/>
          </w:tcPr>
          <w:p w14:paraId="09121722">
            <w:pPr>
              <w:rPr>
                <w:rFonts w:hint="eastAsia"/>
              </w:rPr>
            </w:pPr>
            <w:r>
              <w:rPr>
                <w:rFonts w:hint="eastAsia"/>
              </w:rPr>
              <w:t>占空比 40%</w:t>
            </w:r>
          </w:p>
        </w:tc>
        <w:tc>
          <w:tcPr>
            <w:tcW w:w="1775" w:type="dxa"/>
            <w:vAlign w:val="center"/>
          </w:tcPr>
          <w:p w14:paraId="65D6A429">
            <w:pPr>
              <w:jc w:val="left"/>
              <w:rPr>
                <w:rFonts w:hint="eastAsia"/>
              </w:rPr>
            </w:pPr>
          </w:p>
        </w:tc>
      </w:tr>
      <w:tr w14:paraId="5576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1A2CE95A">
            <w:pPr>
              <w:jc w:val="center"/>
              <w:rPr>
                <w:rFonts w:hint="default"/>
                <w:lang w:val="en-US" w:eastAsia="zh-CN"/>
              </w:rPr>
            </w:pPr>
            <w:r>
              <w:rPr>
                <w:rFonts w:hint="eastAsia"/>
                <w:lang w:val="en-US" w:eastAsia="zh-CN"/>
              </w:rPr>
              <w:t>2.10</w:t>
            </w:r>
          </w:p>
        </w:tc>
        <w:tc>
          <w:tcPr>
            <w:tcW w:w="6721" w:type="dxa"/>
            <w:vAlign w:val="center"/>
          </w:tcPr>
          <w:p w14:paraId="1D80082F">
            <w:pPr>
              <w:rPr>
                <w:rFonts w:hint="eastAsia"/>
              </w:rPr>
            </w:pPr>
            <w:r>
              <w:rPr>
                <w:rFonts w:hint="eastAsia"/>
              </w:rPr>
              <w:t xml:space="preserve">LCD触摸显示屏  </w:t>
            </w:r>
            <w:r>
              <w:rPr>
                <w:rFonts w:hint="eastAsia"/>
                <w:lang w:val="en-US" w:eastAsia="zh-CN"/>
              </w:rPr>
              <w:t>≥</w:t>
            </w:r>
            <w:r>
              <w:rPr>
                <w:rFonts w:hint="eastAsia"/>
              </w:rPr>
              <w:t>8英寸屏</w:t>
            </w:r>
          </w:p>
        </w:tc>
        <w:tc>
          <w:tcPr>
            <w:tcW w:w="1775" w:type="dxa"/>
            <w:vAlign w:val="center"/>
          </w:tcPr>
          <w:p w14:paraId="2906575A">
            <w:pPr>
              <w:jc w:val="left"/>
              <w:rPr>
                <w:rFonts w:hint="eastAsia"/>
              </w:rPr>
            </w:pPr>
          </w:p>
        </w:tc>
      </w:tr>
      <w:tr w14:paraId="181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ADB4605">
            <w:pPr>
              <w:jc w:val="center"/>
              <w:rPr>
                <w:rFonts w:hint="default"/>
                <w:lang w:val="en-US" w:eastAsia="zh-CN"/>
              </w:rPr>
            </w:pPr>
            <w:r>
              <w:rPr>
                <w:rFonts w:hint="eastAsia"/>
                <w:lang w:val="en-US" w:eastAsia="zh-CN"/>
              </w:rPr>
              <w:t>2.11</w:t>
            </w:r>
          </w:p>
        </w:tc>
        <w:tc>
          <w:tcPr>
            <w:tcW w:w="6721" w:type="dxa"/>
            <w:vAlign w:val="center"/>
          </w:tcPr>
          <w:p w14:paraId="28322542">
            <w:pPr>
              <w:rPr>
                <w:rFonts w:hint="eastAsia"/>
              </w:rPr>
            </w:pPr>
            <w:r>
              <w:rPr>
                <w:rFonts w:hint="eastAsia"/>
              </w:rPr>
              <w:t>输出通道 双接口，双治疗头</w:t>
            </w:r>
          </w:p>
        </w:tc>
        <w:tc>
          <w:tcPr>
            <w:tcW w:w="1775" w:type="dxa"/>
            <w:vAlign w:val="center"/>
          </w:tcPr>
          <w:p w14:paraId="0BF6EAFD">
            <w:pPr>
              <w:jc w:val="left"/>
              <w:rPr>
                <w:rFonts w:hint="eastAsia"/>
              </w:rPr>
            </w:pPr>
          </w:p>
        </w:tc>
      </w:tr>
      <w:tr w14:paraId="3603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0E1E4ED">
            <w:pPr>
              <w:jc w:val="center"/>
              <w:rPr>
                <w:rFonts w:hint="default"/>
                <w:lang w:val="en-US" w:eastAsia="zh-CN"/>
              </w:rPr>
            </w:pPr>
            <w:r>
              <w:rPr>
                <w:rFonts w:hint="eastAsia"/>
                <w:lang w:val="en-US" w:eastAsia="zh-CN"/>
              </w:rPr>
              <w:t>2.12</w:t>
            </w:r>
          </w:p>
        </w:tc>
        <w:tc>
          <w:tcPr>
            <w:tcW w:w="6721" w:type="dxa"/>
            <w:vAlign w:val="center"/>
          </w:tcPr>
          <w:p w14:paraId="3AC9500D">
            <w:pPr>
              <w:rPr>
                <w:rFonts w:hint="eastAsia"/>
              </w:rPr>
            </w:pPr>
            <w:r>
              <w:rPr>
                <w:rFonts w:hint="eastAsia"/>
              </w:rPr>
              <w:t>选配件</w:t>
            </w:r>
            <w:r>
              <w:rPr>
                <w:rFonts w:hint="eastAsia"/>
                <w:lang w:val="en-US" w:eastAsia="zh-CN"/>
              </w:rPr>
              <w:t>：</w:t>
            </w:r>
            <w:r>
              <w:rPr>
                <w:rFonts w:hint="eastAsia"/>
              </w:rPr>
              <w:t>可选配分体台车</w:t>
            </w:r>
          </w:p>
        </w:tc>
        <w:tc>
          <w:tcPr>
            <w:tcW w:w="1775" w:type="dxa"/>
            <w:vAlign w:val="center"/>
          </w:tcPr>
          <w:p w14:paraId="10DB7CAB">
            <w:pPr>
              <w:jc w:val="left"/>
              <w:rPr>
                <w:rFonts w:hint="eastAsia"/>
              </w:rPr>
            </w:pPr>
          </w:p>
        </w:tc>
      </w:tr>
    </w:tbl>
    <w:p w14:paraId="1D81B224">
      <w:pPr>
        <w:rPr>
          <w:rFonts w:hint="eastAsia"/>
        </w:rPr>
      </w:pPr>
    </w:p>
    <w:p w14:paraId="50AE5271">
      <w:pPr>
        <w:rPr>
          <w:rFonts w:hint="eastAsia"/>
          <w:b/>
          <w:bCs/>
        </w:rPr>
      </w:pPr>
      <w:r>
        <w:rPr>
          <w:rFonts w:hint="eastAsia"/>
          <w:b/>
          <w:bCs/>
          <w:lang w:val="en-US" w:eastAsia="zh-CN"/>
        </w:rPr>
        <w:t>4</w:t>
      </w:r>
      <w:r>
        <w:rPr>
          <w:rFonts w:hint="eastAsia"/>
          <w:b/>
          <w:bCs/>
          <w:lang w:eastAsia="zh-CN"/>
        </w:rPr>
        <w:t>、</w:t>
      </w:r>
      <w:r>
        <w:rPr>
          <w:rFonts w:hint="eastAsia"/>
          <w:b/>
          <w:bCs/>
        </w:rPr>
        <w:t>脊柱侧弯与体态筛查系统</w:t>
      </w:r>
      <w:r>
        <w:rPr>
          <w:rFonts w:hint="eastAsia"/>
          <w:b/>
          <w:bCs/>
          <w:lang w:val="en-US" w:eastAsia="zh-CN"/>
        </w:rPr>
        <w:t>1</w:t>
      </w:r>
      <w:r>
        <w:rPr>
          <w:rFonts w:hint="eastAsia"/>
          <w:b/>
          <w:bCs/>
        </w:rPr>
        <w:t>套</w:t>
      </w:r>
    </w:p>
    <w:p w14:paraId="03EF4C95">
      <w:pPr>
        <w:rPr>
          <w:rFonts w:hint="eastAsia"/>
        </w:rPr>
      </w:pPr>
    </w:p>
    <w:tbl>
      <w:tblPr>
        <w:tblStyle w:val="12"/>
        <w:tblW w:w="9439"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721"/>
        <w:gridCol w:w="1775"/>
      </w:tblGrid>
      <w:tr w14:paraId="5657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tcPr>
          <w:p w14:paraId="6885E067">
            <w:pPr>
              <w:jc w:val="center"/>
              <w:rPr>
                <w:rFonts w:hint="default" w:eastAsiaTheme="minorEastAsia"/>
                <w:vertAlign w:val="baseline"/>
                <w:lang w:val="en-US" w:eastAsia="zh-CN"/>
              </w:rPr>
            </w:pPr>
            <w:r>
              <w:rPr>
                <w:rFonts w:hint="eastAsia"/>
                <w:vertAlign w:val="baseline"/>
                <w:lang w:eastAsia="zh-CN"/>
              </w:rPr>
              <w:t>序号</w:t>
            </w:r>
            <w:r>
              <w:rPr>
                <w:rFonts w:hint="eastAsia"/>
                <w:vertAlign w:val="baseline"/>
                <w:lang w:val="en-US" w:eastAsia="zh-CN"/>
              </w:rPr>
              <w:t xml:space="preserve"> </w:t>
            </w:r>
          </w:p>
        </w:tc>
        <w:tc>
          <w:tcPr>
            <w:tcW w:w="6721" w:type="dxa"/>
          </w:tcPr>
          <w:p w14:paraId="0803779F">
            <w:pPr>
              <w:jc w:val="center"/>
              <w:rPr>
                <w:rFonts w:hint="default" w:eastAsiaTheme="minorEastAsia"/>
                <w:vertAlign w:val="baseline"/>
                <w:lang w:val="en-US" w:eastAsia="zh-CN"/>
              </w:rPr>
            </w:pPr>
            <w:r>
              <w:rPr>
                <w:rFonts w:hint="eastAsia"/>
                <w:vertAlign w:val="baseline"/>
                <w:lang w:eastAsia="zh-CN"/>
              </w:rPr>
              <w:t>主要规格及技术参数</w:t>
            </w:r>
            <w:r>
              <w:rPr>
                <w:rFonts w:hint="eastAsia"/>
                <w:vertAlign w:val="baseline"/>
                <w:lang w:val="en-US" w:eastAsia="zh-CN"/>
              </w:rPr>
              <w:t xml:space="preserve"> </w:t>
            </w:r>
          </w:p>
        </w:tc>
        <w:tc>
          <w:tcPr>
            <w:tcW w:w="1775" w:type="dxa"/>
          </w:tcPr>
          <w:p w14:paraId="77392695">
            <w:pPr>
              <w:jc w:val="center"/>
              <w:rPr>
                <w:rFonts w:hint="eastAsia" w:eastAsiaTheme="minorEastAsia"/>
                <w:vertAlign w:val="baseline"/>
                <w:lang w:eastAsia="zh-CN"/>
              </w:rPr>
            </w:pPr>
            <w:r>
              <w:rPr>
                <w:rFonts w:hint="eastAsia"/>
                <w:vertAlign w:val="baseline"/>
                <w:lang w:eastAsia="zh-CN"/>
              </w:rPr>
              <w:t>备注</w:t>
            </w:r>
          </w:p>
        </w:tc>
      </w:tr>
      <w:tr w14:paraId="1546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015D681">
            <w:pPr>
              <w:jc w:val="center"/>
              <w:rPr>
                <w:rFonts w:hint="eastAsia" w:eastAsiaTheme="minorEastAsia"/>
                <w:vertAlign w:val="baseline"/>
                <w:lang w:val="en-US" w:eastAsia="zh-CN"/>
              </w:rPr>
            </w:pPr>
            <w:r>
              <w:rPr>
                <w:rFonts w:hint="eastAsia"/>
                <w:vertAlign w:val="baseline"/>
                <w:lang w:val="en-US" w:eastAsia="zh-CN"/>
              </w:rPr>
              <w:t>1</w:t>
            </w:r>
          </w:p>
        </w:tc>
        <w:tc>
          <w:tcPr>
            <w:tcW w:w="6721" w:type="dxa"/>
            <w:vAlign w:val="center"/>
          </w:tcPr>
          <w:p w14:paraId="540010BC">
            <w:pPr>
              <w:rPr>
                <w:rFonts w:hint="eastAsia" w:eastAsiaTheme="minorEastAsia"/>
                <w:vertAlign w:val="baseline"/>
                <w:lang w:eastAsia="zh-CN"/>
              </w:rPr>
            </w:pPr>
            <w:r>
              <w:rPr>
                <w:rFonts w:hint="eastAsia"/>
              </w:rPr>
              <w:t>无辐射与无接触筛查：非侵入性技术进行人体体态检测，无辐射风险且无需身体接触，保障筛查过程的安全性，适合青少年及各类人群的使用。</w:t>
            </w:r>
          </w:p>
        </w:tc>
        <w:tc>
          <w:tcPr>
            <w:tcW w:w="1775" w:type="dxa"/>
            <w:vAlign w:val="center"/>
          </w:tcPr>
          <w:p w14:paraId="363D8FD9">
            <w:pPr>
              <w:jc w:val="left"/>
              <w:rPr>
                <w:rFonts w:hint="eastAsia" w:eastAsiaTheme="minorEastAsia"/>
                <w:vertAlign w:val="baseline"/>
                <w:lang w:eastAsia="zh-CN"/>
              </w:rPr>
            </w:pPr>
          </w:p>
        </w:tc>
      </w:tr>
      <w:tr w14:paraId="397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EA246F7">
            <w:pPr>
              <w:jc w:val="center"/>
              <w:rPr>
                <w:rFonts w:hint="default" w:eastAsiaTheme="minorEastAsia"/>
                <w:vertAlign w:val="baseline"/>
                <w:lang w:val="en-US" w:eastAsia="zh-CN"/>
              </w:rPr>
            </w:pPr>
            <w:r>
              <w:rPr>
                <w:rFonts w:hint="eastAsia"/>
                <w:vertAlign w:val="baseline"/>
                <w:lang w:val="en-US" w:eastAsia="zh-CN"/>
              </w:rPr>
              <w:t>2</w:t>
            </w:r>
          </w:p>
        </w:tc>
        <w:tc>
          <w:tcPr>
            <w:tcW w:w="6721" w:type="dxa"/>
            <w:vAlign w:val="center"/>
          </w:tcPr>
          <w:p w14:paraId="4E6702BE">
            <w:pPr>
              <w:jc w:val="left"/>
              <w:rPr>
                <w:rFonts w:hint="eastAsia" w:eastAsiaTheme="minorEastAsia"/>
                <w:vertAlign w:val="baseline"/>
                <w:lang w:eastAsia="zh-CN"/>
              </w:rPr>
            </w:pPr>
            <w:r>
              <w:rPr>
                <w:rFonts w:hint="eastAsia"/>
              </w:rPr>
              <w:t>360°全方位数据采集：结合转盘设计，测量者站立在转盘上旋转一周，通过多角度高精度拍摄技术实现360°全方位的数据采集，有效提升体态建模的精确度和完整性。</w:t>
            </w:r>
          </w:p>
        </w:tc>
        <w:tc>
          <w:tcPr>
            <w:tcW w:w="1775" w:type="dxa"/>
            <w:vAlign w:val="center"/>
          </w:tcPr>
          <w:p w14:paraId="6EA184A5">
            <w:pPr>
              <w:jc w:val="left"/>
              <w:rPr>
                <w:rFonts w:hint="eastAsia" w:eastAsiaTheme="minorEastAsia"/>
                <w:vertAlign w:val="baseline"/>
                <w:lang w:eastAsia="zh-CN"/>
              </w:rPr>
            </w:pPr>
          </w:p>
        </w:tc>
      </w:tr>
      <w:tr w14:paraId="6DD0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3BA7ADE">
            <w:pPr>
              <w:jc w:val="center"/>
              <w:rPr>
                <w:rFonts w:hint="default" w:eastAsiaTheme="minorEastAsia"/>
                <w:lang w:val="en-US" w:eastAsia="zh-CN"/>
              </w:rPr>
            </w:pPr>
            <w:r>
              <w:rPr>
                <w:rFonts w:hint="eastAsia"/>
                <w:lang w:val="en-US" w:eastAsia="zh-CN"/>
              </w:rPr>
              <w:t>3</w:t>
            </w:r>
          </w:p>
        </w:tc>
        <w:tc>
          <w:tcPr>
            <w:tcW w:w="6721" w:type="dxa"/>
            <w:vAlign w:val="center"/>
          </w:tcPr>
          <w:p w14:paraId="61494705">
            <w:pPr>
              <w:rPr>
                <w:rFonts w:hint="default" w:eastAsiaTheme="minorEastAsia"/>
                <w:lang w:val="en-US" w:eastAsia="zh-CN"/>
              </w:rPr>
            </w:pPr>
            <w:r>
              <w:rPr>
                <w:rFonts w:hint="eastAsia"/>
              </w:rPr>
              <w:t>高精度与可靠性：配备高精度传感器与多角度拍摄系统，结合计算机视觉与深度算法，减少人为干扰误差，确保检测结果的准确性与可靠性。</w:t>
            </w:r>
          </w:p>
        </w:tc>
        <w:tc>
          <w:tcPr>
            <w:tcW w:w="1775" w:type="dxa"/>
            <w:vAlign w:val="center"/>
          </w:tcPr>
          <w:p w14:paraId="467F5B10">
            <w:pPr>
              <w:jc w:val="left"/>
              <w:rPr>
                <w:rFonts w:hint="eastAsia"/>
              </w:rPr>
            </w:pPr>
          </w:p>
        </w:tc>
      </w:tr>
      <w:tr w14:paraId="668F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083BC786">
            <w:pPr>
              <w:jc w:val="center"/>
              <w:rPr>
                <w:rFonts w:hint="eastAsia"/>
              </w:rPr>
            </w:pPr>
            <w:r>
              <w:rPr>
                <w:rFonts w:hint="eastAsia"/>
              </w:rPr>
              <w:t>#4</w:t>
            </w:r>
          </w:p>
        </w:tc>
        <w:tc>
          <w:tcPr>
            <w:tcW w:w="6721" w:type="dxa"/>
            <w:vAlign w:val="center"/>
          </w:tcPr>
          <w:p w14:paraId="010A5F2D">
            <w:pPr>
              <w:rPr>
                <w:rFonts w:hint="eastAsia"/>
              </w:rPr>
            </w:pPr>
            <w:r>
              <w:rPr>
                <w:rFonts w:hint="eastAsia"/>
              </w:rPr>
              <w:t>体态测量：头前倾、头侧倾、高低肩、骨盆侧倾、骨盆前倾、圆肩、躯干倾斜、O型腿、X型腿、ATR旋转、脊柱侧弯、左臂长度、右臂长度、左小腿长度、右小腿长度、左大腿长度、右大腿长度</w:t>
            </w:r>
          </w:p>
        </w:tc>
        <w:tc>
          <w:tcPr>
            <w:tcW w:w="1775" w:type="dxa"/>
            <w:vAlign w:val="center"/>
          </w:tcPr>
          <w:p w14:paraId="53D97752">
            <w:pPr>
              <w:jc w:val="left"/>
              <w:rPr>
                <w:rFonts w:hint="eastAsia"/>
              </w:rPr>
            </w:pPr>
          </w:p>
        </w:tc>
      </w:tr>
      <w:tr w14:paraId="38A4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266485E">
            <w:pPr>
              <w:jc w:val="center"/>
              <w:rPr>
                <w:rFonts w:hint="eastAsia"/>
              </w:rPr>
            </w:pPr>
            <w:r>
              <w:rPr>
                <w:rFonts w:hint="eastAsia"/>
              </w:rPr>
              <w:t>#5</w:t>
            </w:r>
          </w:p>
        </w:tc>
        <w:tc>
          <w:tcPr>
            <w:tcW w:w="6721" w:type="dxa"/>
            <w:vAlign w:val="center"/>
          </w:tcPr>
          <w:p w14:paraId="2DB2668F">
            <w:pPr>
              <w:rPr>
                <w:rFonts w:hint="eastAsia"/>
              </w:rPr>
            </w:pPr>
            <w:r>
              <w:rPr>
                <w:rFonts w:hint="eastAsia"/>
              </w:rPr>
              <w:t>体成分测量：体重、去脂体重、肌肉量、总水分、骨骼肌含量、体脂肪、体脂率、BMI、基础代谢、内脏脂肪等级、体重历史趋势走势、肌肉量历史趋势走势、体脂率历史趋势走势、各项指标标准范围。</w:t>
            </w:r>
            <w:r>
              <w:rPr>
                <w:rFonts w:hint="eastAsia"/>
                <w:lang w:val="en-US" w:eastAsia="zh-CN"/>
              </w:rPr>
              <w:t xml:space="preserve"> </w:t>
            </w:r>
          </w:p>
        </w:tc>
        <w:tc>
          <w:tcPr>
            <w:tcW w:w="1775" w:type="dxa"/>
            <w:vAlign w:val="center"/>
          </w:tcPr>
          <w:p w14:paraId="48C2248D">
            <w:pPr>
              <w:jc w:val="left"/>
              <w:rPr>
                <w:rFonts w:hint="eastAsia"/>
              </w:rPr>
            </w:pPr>
          </w:p>
        </w:tc>
      </w:tr>
      <w:tr w14:paraId="4BA6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40431B0">
            <w:pPr>
              <w:jc w:val="center"/>
              <w:rPr>
                <w:rFonts w:hint="eastAsia"/>
              </w:rPr>
            </w:pPr>
            <w:r>
              <w:rPr>
                <w:rFonts w:hint="eastAsia"/>
              </w:rPr>
              <w:t>#6</w:t>
            </w:r>
          </w:p>
        </w:tc>
        <w:tc>
          <w:tcPr>
            <w:tcW w:w="6721" w:type="dxa"/>
            <w:vAlign w:val="center"/>
          </w:tcPr>
          <w:p w14:paraId="12B1BF14">
            <w:pPr>
              <w:rPr>
                <w:rFonts w:hint="eastAsia" w:eastAsiaTheme="minorEastAsia"/>
                <w:lang w:eastAsia="zh-CN"/>
              </w:rPr>
            </w:pPr>
            <w:r>
              <w:rPr>
                <w:rFonts w:hint="eastAsia"/>
              </w:rPr>
              <w:t>线上查询报告</w:t>
            </w:r>
            <w:r>
              <w:rPr>
                <w:rFonts w:hint="eastAsia"/>
                <w:lang w:eastAsia="zh-CN"/>
              </w:rPr>
              <w:t>：</w:t>
            </w:r>
            <w:r>
              <w:rPr>
                <w:rFonts w:hint="eastAsia"/>
              </w:rPr>
              <w:t>在筛查完成后，系统将立即生成一个详细的测量报告，并通过图形界面在应用程序和小程序上展示。报告包括各种体态项目的的评分、问题描述和建议。具体内容包括：精度躯体测量：基于高精度的建模数据，计算出人体关节3D空间的坐标位置以及各项体维数据结合临床各项诊断标准进行结果分析；体成分状态分析：体成分状态与特发性脊柱侧弯发病有着重要的相关性</w:t>
            </w:r>
          </w:p>
        </w:tc>
        <w:tc>
          <w:tcPr>
            <w:tcW w:w="1775" w:type="dxa"/>
            <w:vAlign w:val="center"/>
          </w:tcPr>
          <w:p w14:paraId="60F56E79">
            <w:pPr>
              <w:jc w:val="left"/>
              <w:rPr>
                <w:rFonts w:hint="eastAsia"/>
              </w:rPr>
            </w:pPr>
          </w:p>
        </w:tc>
      </w:tr>
      <w:tr w14:paraId="0285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54EA9E4">
            <w:pPr>
              <w:jc w:val="center"/>
              <w:rPr>
                <w:rFonts w:hint="eastAsia" w:eastAsiaTheme="minorEastAsia"/>
                <w:lang w:val="en-US" w:eastAsia="zh-CN"/>
              </w:rPr>
            </w:pPr>
            <w:r>
              <w:rPr>
                <w:rFonts w:hint="eastAsia"/>
              </w:rPr>
              <w:t>#</w:t>
            </w:r>
            <w:r>
              <w:rPr>
                <w:rFonts w:hint="eastAsia"/>
                <w:lang w:val="en-US" w:eastAsia="zh-CN"/>
              </w:rPr>
              <w:t>7</w:t>
            </w:r>
          </w:p>
        </w:tc>
        <w:tc>
          <w:tcPr>
            <w:tcW w:w="6721" w:type="dxa"/>
            <w:vAlign w:val="center"/>
          </w:tcPr>
          <w:p w14:paraId="40CD753F">
            <w:pPr>
              <w:rPr>
                <w:rFonts w:hint="eastAsia"/>
              </w:rPr>
            </w:pPr>
            <w:r>
              <w:rPr>
                <w:rFonts w:hint="eastAsia"/>
              </w:rPr>
              <w:t>AI筛查模型自动给出筛查结论与风险提示：基于临床诊断标准，人工智能算法可以自动计算各种指标是否在正常范围内，在报告中自动输出各项指标的筛查结论与风险提示</w:t>
            </w:r>
          </w:p>
        </w:tc>
        <w:tc>
          <w:tcPr>
            <w:tcW w:w="1775" w:type="dxa"/>
            <w:vAlign w:val="center"/>
          </w:tcPr>
          <w:p w14:paraId="5D011371">
            <w:pPr>
              <w:jc w:val="left"/>
              <w:rPr>
                <w:rFonts w:hint="eastAsia"/>
              </w:rPr>
            </w:pPr>
          </w:p>
        </w:tc>
      </w:tr>
    </w:tbl>
    <w:p w14:paraId="323DFE55">
      <w:pPr>
        <w:pStyle w:val="8"/>
        <w:adjustRightInd w:val="0"/>
        <w:snapToGrid w:val="0"/>
        <w:spacing w:line="240" w:lineRule="auto"/>
        <w:jc w:val="center"/>
        <w:outlineLvl w:val="0"/>
        <w:rPr>
          <w:rFonts w:hint="eastAsia" w:ascii="黑体" w:hAnsi="华文中宋" w:eastAsia="黑体"/>
          <w:b/>
          <w:sz w:val="32"/>
          <w:szCs w:val="32"/>
          <w:highlight w:val="none"/>
        </w:rPr>
      </w:pPr>
      <w:r>
        <w:rPr>
          <w:rFonts w:hint="eastAsia" w:ascii="黑体" w:hAnsi="华文中宋" w:eastAsia="黑体"/>
          <w:b/>
          <w:sz w:val="32"/>
          <w:szCs w:val="32"/>
          <w:highlight w:val="none"/>
        </w:rPr>
        <w:t xml:space="preserve"> </w:t>
      </w:r>
    </w:p>
    <w:p w14:paraId="320149F7">
      <w:pPr>
        <w:pStyle w:val="8"/>
        <w:adjustRightInd w:val="0"/>
        <w:snapToGrid w:val="0"/>
        <w:spacing w:line="240" w:lineRule="auto"/>
        <w:jc w:val="center"/>
        <w:outlineLvl w:val="0"/>
        <w:rPr>
          <w:rFonts w:hint="eastAsia" w:ascii="黑体" w:hAnsi="华文中宋" w:eastAsia="黑体"/>
          <w:b/>
          <w:sz w:val="32"/>
          <w:szCs w:val="32"/>
          <w:highlight w:val="none"/>
        </w:rPr>
      </w:pPr>
    </w:p>
    <w:p w14:paraId="5D711D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0" w:beforeAutospacing="0" w:after="330" w:afterAutospacing="0" w:line="576" w:lineRule="auto"/>
        <w:jc w:val="left"/>
      </w:pPr>
      <w:r>
        <w:rPr>
          <w:rFonts w:hint="eastAsia" w:ascii="黑体" w:hAnsi="华文中宋" w:eastAsia="黑体"/>
          <w:b/>
          <w:sz w:val="32"/>
          <w:szCs w:val="32"/>
          <w:highlight w:val="none"/>
          <w:lang w:val="en-US" w:eastAsia="zh-CN"/>
        </w:rPr>
        <w:t xml:space="preserve">附件              </w:t>
      </w:r>
      <w:r>
        <w:rPr>
          <w:rFonts w:hint="eastAsia" w:ascii="宋体" w:hAnsi="宋体" w:eastAsia="宋体" w:cs="宋体"/>
          <w:b/>
          <w:bCs/>
          <w:color w:val="000000"/>
          <w:sz w:val="44"/>
          <w:szCs w:val="44"/>
        </w:rPr>
        <w:t>投标文件格式</w:t>
      </w:r>
    </w:p>
    <w:p w14:paraId="0A53C53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1"/>
          <w:szCs w:val="21"/>
        </w:rPr>
        <w:t>说明：</w:t>
      </w:r>
    </w:p>
    <w:p w14:paraId="6243386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对本章所有的投标书格式，投标方可根据自身情况进行补充和修改，但补充和修改不得造成与本格式内容有实质性的违背。</w:t>
      </w:r>
    </w:p>
    <w:p w14:paraId="2681B87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3B70BF3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64D7032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bookmarkStart w:id="7" w:name="_Toc105397779"/>
      <w:bookmarkStart w:id="8" w:name="_Toc17036"/>
      <w:bookmarkStart w:id="9" w:name="_Toc71810480"/>
      <w:bookmarkStart w:id="10" w:name="_Toc3821"/>
      <w:r>
        <w:rPr>
          <w:rFonts w:hint="eastAsia" w:ascii="宋体" w:hAnsi="宋体" w:eastAsia="宋体" w:cs="宋体"/>
          <w:b/>
          <w:bCs/>
          <w:color w:val="000000"/>
          <w:sz w:val="21"/>
          <w:szCs w:val="21"/>
        </w:rPr>
        <w:t>附件1.投标函</w:t>
      </w:r>
      <w:bookmarkEnd w:id="7"/>
      <w:bookmarkEnd w:id="8"/>
      <w:bookmarkEnd w:id="9"/>
      <w:bookmarkEnd w:id="10"/>
    </w:p>
    <w:p w14:paraId="7FC6884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638"/>
      </w:pPr>
      <w:r>
        <w:rPr>
          <w:rFonts w:hint="eastAsia" w:ascii="宋体" w:hAnsi="宋体" w:eastAsia="宋体" w:cs="宋体"/>
          <w:b/>
          <w:bCs/>
          <w:color w:val="000000"/>
          <w:sz w:val="21"/>
          <w:szCs w:val="21"/>
        </w:rPr>
        <w:t>投标函</w:t>
      </w:r>
    </w:p>
    <w:p w14:paraId="285D7D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eastAsia="宋体"/>
          <w:lang w:eastAsia="zh-CN"/>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lang w:eastAsia="zh-CN"/>
        </w:rPr>
        <w:t>怀化市中医医院</w:t>
      </w:r>
    </w:p>
    <w:p w14:paraId="61BD04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我方收到贵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（项目编号）招标文件，经仔细阅读和研究，我方决定参加投标，并向贵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rPr>
        <w:t>作出如下承诺：</w:t>
      </w:r>
    </w:p>
    <w:p w14:paraId="05EC27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1.我方愿意按照招标文件的一切要求，提供本项目的所有内容，我方投标的报价包括完成本项工作所需的一切应有费用。</w:t>
      </w:r>
    </w:p>
    <w:p w14:paraId="3E9366B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2.如果我方的投标书被接受，我方将严格履行招标文件中规定的每一项要求，严格履行合同的责任和义务，保证按期、按质履行合同，完成合同所规定的全部内容。</w:t>
      </w:r>
    </w:p>
    <w:p w14:paraId="0B430B2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3.我方已详细审查并同意招标文件及更正文件（若有）中的规定。我方完全理解并同意放弃对这方面有不明及误解的权利。</w:t>
      </w:r>
    </w:p>
    <w:p w14:paraId="6F21F02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4.本投标书的有效期限为投标截止时间之日起90天。</w:t>
      </w:r>
    </w:p>
    <w:p w14:paraId="1D6E072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5.我方保证所提交的投标文件中所有资料均是真实的、准确的。若与真实情况不符，我方愿意承担由此而产生的一切后果。</w:t>
      </w:r>
    </w:p>
    <w:p w14:paraId="46C8179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pPr>
      <w:r>
        <w:rPr>
          <w:rFonts w:hint="eastAsia" w:ascii="宋体" w:hAnsi="宋体" w:eastAsia="宋体" w:cs="宋体"/>
          <w:color w:val="000000"/>
          <w:sz w:val="21"/>
          <w:szCs w:val="21"/>
        </w:rPr>
        <w:t>6.我方承诺若在机器码检查中被查出存在与其他投标供应商机器码一致情形的，愿意承担由此产生的一切后果，包括但不限于不得参与后续本项目因故废标后重新开展的相关采购活动。</w:t>
      </w:r>
    </w:p>
    <w:p w14:paraId="02BB2B4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7.我方承诺该项投标在开标后的全过程中保持有效，不作任何更改和变动。</w:t>
      </w:r>
    </w:p>
    <w:p w14:paraId="7E6250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8.我方承诺满足《中华人民共和国政府采购法》第二十二条规定的所有条件。</w:t>
      </w:r>
    </w:p>
    <w:p w14:paraId="700D9B4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9.与本投标有关的通讯地址:</w:t>
      </w:r>
    </w:p>
    <w:p w14:paraId="70CA61C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1714874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center"/>
      </w:pPr>
      <w:r>
        <w:rPr>
          <w:rFonts w:hint="eastAsia" w:ascii="宋体" w:hAnsi="宋体" w:eastAsia="宋体" w:cs="宋体"/>
          <w:color w:val="000000"/>
          <w:sz w:val="21"/>
          <w:szCs w:val="21"/>
        </w:rPr>
        <w:t>单   位：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联 系 人：</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联系电话：</w:t>
      </w:r>
    </w:p>
    <w:p w14:paraId="64260B0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投标人（盖章）：</w:t>
      </w:r>
    </w:p>
    <w:p w14:paraId="68C6693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法定代表人或代理人（签字或盖章）：</w:t>
      </w:r>
    </w:p>
    <w:p w14:paraId="074676A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日    期：     年     月    日</w:t>
      </w:r>
    </w:p>
    <w:p w14:paraId="583766B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pPr>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w:t>
      </w:r>
      <w:bookmarkStart w:id="11" w:name="_Toc105397780"/>
      <w:bookmarkStart w:id="12" w:name="_Toc71810481"/>
      <w:r>
        <w:rPr>
          <w:rFonts w:hint="eastAsia" w:ascii="宋体" w:hAnsi="宋体" w:eastAsia="宋体" w:cs="宋体"/>
          <w:b/>
          <w:bCs/>
          <w:color w:val="000000"/>
          <w:sz w:val="21"/>
          <w:szCs w:val="21"/>
        </w:rPr>
        <w:t>附件2.开标一览表</w:t>
      </w:r>
      <w:bookmarkEnd w:id="11"/>
      <w:bookmarkEnd w:id="12"/>
    </w:p>
    <w:p w14:paraId="55505CE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52D1BAE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1"/>
          <w:szCs w:val="21"/>
        </w:rPr>
        <w:t>开标一览表（总报价）</w:t>
      </w:r>
    </w:p>
    <w:p w14:paraId="40F7DA8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投标人全称（加盖公章）：</w:t>
      </w:r>
      <w:bookmarkStart w:id="13" w:name="TBR"/>
    </w:p>
    <w:p w14:paraId="3C7387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 xml:space="preserve">项目编号：  </w:t>
      </w:r>
      <w:bookmarkStart w:id="14" w:name="XMBH"/>
    </w:p>
    <w:p w14:paraId="28FAEA3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分包号：</w:t>
      </w:r>
      <w:bookmarkStart w:id="15" w:name="FBH"/>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89"/>
        <w:gridCol w:w="6750"/>
      </w:tblGrid>
      <w:tr w14:paraId="2215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E6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项目名称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02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投标总报价</w:t>
            </w:r>
          </w:p>
        </w:tc>
      </w:tr>
      <w:tr w14:paraId="1798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4"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EA4">
            <w:pPr>
              <w:keepNext w:val="0"/>
              <w:keepLines w:val="0"/>
              <w:widowControl/>
              <w:suppressLineNumbers w:val="0"/>
              <w:jc w:val="left"/>
            </w:pPr>
            <w:bookmarkStart w:id="16" w:name="XMMC"/>
            <w:bookmarkEnd w:id="16"/>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0A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color w:val="000000"/>
                <w:sz w:val="21"/>
                <w:szCs w:val="21"/>
              </w:rPr>
              <w:t>小写：</w:t>
            </w:r>
            <w:bookmarkStart w:id="17" w:name="JEXX"/>
            <w:r>
              <w:rPr>
                <w:rFonts w:hint="eastAsia" w:ascii="宋体" w:hAnsi="宋体" w:eastAsia="宋体" w:cs="宋体"/>
                <w:color w:val="000000"/>
                <w:sz w:val="21"/>
                <w:szCs w:val="21"/>
              </w:rPr>
              <w:t>     （元人民币）</w:t>
            </w:r>
          </w:p>
          <w:bookmarkEnd w:id="17"/>
        </w:tc>
      </w:tr>
      <w:tr w14:paraId="5F57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CC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投标报价大写金额</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9AD">
            <w:pPr>
              <w:keepNext w:val="0"/>
              <w:keepLines w:val="0"/>
              <w:widowControl/>
              <w:suppressLineNumbers w:val="0"/>
              <w:jc w:val="left"/>
            </w:pPr>
            <w:bookmarkStart w:id="18" w:name="JEDX"/>
            <w:bookmarkEnd w:id="18"/>
          </w:p>
        </w:tc>
      </w:tr>
    </w:tbl>
    <w:p w14:paraId="36B87A1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024"/>
        <w:jc w:val="both"/>
      </w:pPr>
      <w:r>
        <w:t> </w:t>
      </w:r>
      <w:r>
        <w:rPr>
          <w:rFonts w:hint="eastAsia" w:ascii="宋体" w:hAnsi="宋体" w:eastAsia="宋体" w:cs="宋体"/>
          <w:color w:val="000000"/>
          <w:sz w:val="21"/>
          <w:szCs w:val="21"/>
        </w:rPr>
        <w:t xml:space="preserve">                                                      日期：   </w:t>
      </w:r>
      <w:bookmarkStart w:id="19" w:name="NF"/>
      <w:r>
        <w:rPr>
          <w:rFonts w:hint="eastAsia" w:ascii="宋体" w:hAnsi="宋体" w:eastAsia="宋体" w:cs="宋体"/>
          <w:color w:val="000000"/>
          <w:sz w:val="21"/>
          <w:szCs w:val="21"/>
        </w:rPr>
        <w:t xml:space="preserve">年 </w:t>
      </w:r>
      <w:bookmarkStart w:id="20" w:name="YF"/>
      <w:r>
        <w:rPr>
          <w:rFonts w:hint="eastAsia" w:ascii="宋体" w:hAnsi="宋体" w:eastAsia="宋体" w:cs="宋体"/>
          <w:color w:val="000000"/>
          <w:sz w:val="21"/>
          <w:szCs w:val="21"/>
        </w:rPr>
        <w:t xml:space="preserve">  月 </w:t>
      </w:r>
      <w:bookmarkStart w:id="21" w:name="RI"/>
      <w:r>
        <w:rPr>
          <w:rFonts w:hint="eastAsia" w:ascii="宋体" w:hAnsi="宋体" w:eastAsia="宋体" w:cs="宋体"/>
          <w:color w:val="000000"/>
          <w:sz w:val="21"/>
          <w:szCs w:val="21"/>
        </w:rPr>
        <w:t>  日</w:t>
      </w:r>
    </w:p>
    <w:p w14:paraId="34AA785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填写说明：</w:t>
      </w:r>
    </w:p>
    <w:p w14:paraId="0C57C51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1.开标一览表必须加盖投标人公章（复印件无效）。</w:t>
      </w:r>
    </w:p>
    <w:p w14:paraId="506DADF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2.如有分包，投标人投任何一个包的标的，都需单独填写开标一览表。</w:t>
      </w:r>
    </w:p>
    <w:p w14:paraId="7F3C54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1D42756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bookmarkStart w:id="22" w:name="_Toc7945"/>
      <w:bookmarkEnd w:id="22"/>
      <w:bookmarkStart w:id="23" w:name="_Toc71810482"/>
      <w:bookmarkEnd w:id="23"/>
      <w:bookmarkStart w:id="24" w:name="_Toc241"/>
      <w:r>
        <w:t>    </w:t>
      </w:r>
    </w:p>
    <w:p w14:paraId="17FC94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bookmarkStart w:id="25" w:name="_Toc105397781"/>
      <w:r>
        <w:rPr>
          <w:rFonts w:hint="eastAsia" w:ascii="宋体" w:hAnsi="宋体" w:eastAsia="宋体" w:cs="宋体"/>
          <w:b/>
          <w:bCs/>
          <w:color w:val="000000"/>
          <w:sz w:val="21"/>
          <w:szCs w:val="21"/>
        </w:rPr>
        <w:t>附件3.</w:t>
      </w:r>
      <w:r>
        <w:rPr>
          <w:rFonts w:ascii="Calibri" w:hAnsi="Calibri" w:cs="Calibri"/>
          <w:color w:val="000000"/>
          <w:sz w:val="20"/>
          <w:szCs w:val="20"/>
        </w:rPr>
        <w:t> </w:t>
      </w:r>
      <w:r>
        <w:rPr>
          <w:rFonts w:hint="eastAsia" w:ascii="宋体" w:hAnsi="宋体" w:eastAsia="宋体" w:cs="宋体"/>
          <w:b/>
          <w:bCs/>
          <w:color w:val="000000"/>
          <w:sz w:val="21"/>
          <w:szCs w:val="21"/>
        </w:rPr>
        <w:t>公开分项报价</w:t>
      </w:r>
      <w:bookmarkEnd w:id="25"/>
    </w:p>
    <w:p w14:paraId="518B634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公开分项报价</w:t>
      </w:r>
    </w:p>
    <w:p w14:paraId="0FA323E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pPr>
      <w:r>
        <w:rPr>
          <w:rFonts w:hint="eastAsia" w:ascii="宋体" w:hAnsi="宋体" w:eastAsia="宋体" w:cs="宋体"/>
          <w:color w:val="000000"/>
          <w:sz w:val="21"/>
          <w:szCs w:val="21"/>
        </w:rPr>
        <w:t>单位：元（人民币）</w:t>
      </w:r>
    </w:p>
    <w:tbl>
      <w:tblPr>
        <w:tblStyle w:val="11"/>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82"/>
        <w:gridCol w:w="1193"/>
        <w:gridCol w:w="1964"/>
        <w:gridCol w:w="1116"/>
        <w:gridCol w:w="872"/>
        <w:gridCol w:w="765"/>
        <w:gridCol w:w="871"/>
        <w:gridCol w:w="979"/>
      </w:tblGrid>
      <w:tr w14:paraId="7756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6A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80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标的物名称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7FF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品牌、规格型号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E2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生产厂家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3BA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DED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D1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77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总价</w:t>
            </w:r>
          </w:p>
        </w:tc>
      </w:tr>
      <w:tr w14:paraId="309C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249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EB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7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BB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C57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658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603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59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135D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C8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55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8C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A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F5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F9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28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18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5A6A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C2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7A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6EA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30B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05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CF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11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391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4A47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C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884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7F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1D0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77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38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D2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3E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CDC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77C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6E8EC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bCs/>
                <w:color w:val="000000"/>
                <w:sz w:val="20"/>
                <w:szCs w:val="20"/>
              </w:rPr>
              <w:t>合计</w:t>
            </w:r>
            <w:r>
              <w:rPr>
                <w:rFonts w:hint="eastAsia" w:ascii="宋体" w:hAnsi="宋体" w:eastAsia="宋体" w:cs="宋体"/>
                <w:color w:val="000000"/>
                <w:sz w:val="20"/>
                <w:szCs w:val="20"/>
              </w:rPr>
              <w:t>：              元（大写：                 ）</w:t>
            </w:r>
          </w:p>
        </w:tc>
      </w:tr>
    </w:tbl>
    <w:p w14:paraId="7722DB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21A7865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2903DED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880"/>
        <w:jc w:val="both"/>
      </w:pPr>
      <w:r>
        <w:rPr>
          <w:rFonts w:hint="eastAsia" w:ascii="宋体" w:hAnsi="宋体" w:eastAsia="宋体" w:cs="宋体"/>
          <w:color w:val="000000"/>
          <w:sz w:val="21"/>
          <w:szCs w:val="21"/>
        </w:rPr>
        <w:t>投标人（盖章）： </w:t>
      </w:r>
    </w:p>
    <w:p w14:paraId="0DDAF86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right"/>
      </w:pPr>
      <w:r>
        <w:rPr>
          <w:rFonts w:hint="eastAsia" w:ascii="宋体" w:hAnsi="宋体" w:eastAsia="宋体" w:cs="宋体"/>
          <w:color w:val="000000"/>
          <w:sz w:val="21"/>
          <w:szCs w:val="21"/>
        </w:rPr>
        <w:t>                                                    法定代表人或代理人（签字或盖章）：</w:t>
      </w:r>
    </w:p>
    <w:p w14:paraId="2BA580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right"/>
      </w:pPr>
      <w:r>
        <w:rPr>
          <w:rFonts w:hint="eastAsia" w:ascii="宋体" w:hAnsi="宋体" w:eastAsia="宋体" w:cs="宋体"/>
          <w:color w:val="000000"/>
          <w:sz w:val="21"/>
          <w:szCs w:val="21"/>
        </w:rPr>
        <w:t>                                                    日    期：     年     月    日</w:t>
      </w:r>
    </w:p>
    <w:p w14:paraId="31DE12B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8B74BC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注：1.报价表包含投标单位各项成本核算和投入的成本明细，合计金额应与《开标一览表》合计金额一致；否则，以《开标一览表》为准。</w:t>
      </w:r>
    </w:p>
    <w:p w14:paraId="2D00947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2.各投标人应根据此表格式按项目分别填写报价详细清单，栏数不够可自加。</w:t>
      </w:r>
    </w:p>
    <w:p w14:paraId="65C34C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firstLine="400"/>
        <w:jc w:val="both"/>
      </w:pPr>
      <w:r>
        <w:t> </w:t>
      </w:r>
    </w:p>
    <w:p w14:paraId="33AB2AE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1176F03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w:t>
      </w:r>
      <w:bookmarkStart w:id="26" w:name="_Toc105397782"/>
      <w:bookmarkStart w:id="27" w:name="_Toc71810483"/>
      <w:r>
        <w:rPr>
          <w:rFonts w:hint="eastAsia" w:ascii="宋体" w:hAnsi="宋体" w:eastAsia="宋体" w:cs="宋体"/>
          <w:b/>
          <w:bCs/>
          <w:color w:val="000000"/>
          <w:sz w:val="21"/>
          <w:szCs w:val="21"/>
        </w:rPr>
        <w:t>附件4.法定代表人授权委托书</w:t>
      </w:r>
      <w:bookmarkEnd w:id="26"/>
      <w:bookmarkEnd w:id="27"/>
    </w:p>
    <w:p w14:paraId="3A364DD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法定代表人授权委托书</w:t>
      </w:r>
    </w:p>
    <w:p w14:paraId="7A0C6A6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 xml:space="preserve">本授权委托书声明：  我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（姓名）系</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投标人名称）的法定代表人，现授权委托</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（姓名）为我公司授权代表（即代理人），以本公司的名义参加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怀化市中医医院  </w:t>
      </w:r>
      <w:r>
        <w:rPr>
          <w:rFonts w:hint="eastAsia" w:ascii="宋体" w:hAnsi="宋体" w:eastAsia="宋体" w:cs="宋体"/>
          <w:color w:val="000000"/>
          <w:sz w:val="21"/>
          <w:szCs w:val="21"/>
        </w:rPr>
        <w:t>组织实施的编号为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号（项目编号）的招标活动。代理人在开标、评标、合同谈判过程中所签署的一切文件和处理与这有关的一切事务，我均予以承认。</w:t>
      </w:r>
    </w:p>
    <w:p w14:paraId="755ECE0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代理人在授权委托书有效期内签署的所有文件不因授权委托的撤销而失效，除非有撤销授权委托的书面通知，本授权委托书自投标开始至合同履行完毕止。</w:t>
      </w:r>
    </w:p>
    <w:p w14:paraId="0512A7C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代理人无转委托权。特此委托。</w:t>
      </w:r>
    </w:p>
    <w:p w14:paraId="2CBAF63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2EBC493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5D9CCF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xml:space="preserve">投标人（盖章）： </w:t>
      </w:r>
    </w:p>
    <w:p w14:paraId="62A28D8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法定代表人（签字或盖章）：</w:t>
      </w:r>
    </w:p>
    <w:p w14:paraId="11CD9AC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6C60F20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1"/>
          <w:szCs w:val="21"/>
        </w:rPr>
        <w:br w:type="page"/>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w:t>
      </w:r>
      <w:bookmarkStart w:id="28" w:name="_Toc105397785"/>
      <w:bookmarkStart w:id="29" w:name="_Toc71810487"/>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w:t>
      </w:r>
      <w:bookmarkEnd w:id="28"/>
      <w:r>
        <w:rPr>
          <w:rFonts w:hint="eastAsia" w:ascii="宋体" w:hAnsi="宋体" w:eastAsia="宋体" w:cs="宋体"/>
          <w:color w:val="000000"/>
          <w:sz w:val="20"/>
          <w:szCs w:val="20"/>
        </w:rPr>
        <w:t> </w:t>
      </w:r>
      <w:bookmarkEnd w:id="29"/>
      <w:r>
        <w:rPr>
          <w:rFonts w:hint="eastAsia" w:ascii="宋体" w:hAnsi="宋体" w:eastAsia="宋体" w:cs="宋体"/>
          <w:b/>
          <w:bCs/>
          <w:color w:val="000000"/>
          <w:sz w:val="21"/>
          <w:szCs w:val="21"/>
        </w:rPr>
        <w:t>投标货物和服务数量、品牌规格、性能、交货期说明表</w:t>
      </w:r>
    </w:p>
    <w:p w14:paraId="61565A9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bookmarkStart w:id="30" w:name="_Toc31973"/>
      <w:bookmarkStart w:id="31" w:name="_Toc27138"/>
      <w:r>
        <w:rPr>
          <w:rFonts w:hint="eastAsia" w:ascii="宋体" w:hAnsi="宋体" w:eastAsia="宋体" w:cs="宋体"/>
          <w:b/>
          <w:bCs/>
          <w:color w:val="000000"/>
          <w:sz w:val="21"/>
          <w:szCs w:val="21"/>
        </w:rPr>
        <w:t>投标货物和服务数量、品牌规格、性能、交货期说明表</w:t>
      </w:r>
      <w:bookmarkEnd w:id="30"/>
      <w:bookmarkEnd w:id="31"/>
    </w:p>
    <w:tbl>
      <w:tblPr>
        <w:tblStyle w:val="11"/>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
        <w:gridCol w:w="1396"/>
        <w:gridCol w:w="1947"/>
        <w:gridCol w:w="1427"/>
        <w:gridCol w:w="1662"/>
        <w:gridCol w:w="1226"/>
      </w:tblGrid>
      <w:tr w14:paraId="16C6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46A4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6CDCB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54"/>
              <w:jc w:val="center"/>
            </w:pPr>
            <w:r>
              <w:rPr>
                <w:rFonts w:hint="eastAsia" w:ascii="宋体" w:hAnsi="宋体" w:eastAsia="宋体" w:cs="宋体"/>
                <w:color w:val="000000"/>
                <w:sz w:val="21"/>
                <w:szCs w:val="21"/>
              </w:rPr>
              <w:t>标的物名称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4BE35F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品牌、规格、性能</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558C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单位</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5745FA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D6497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交货期</w:t>
            </w:r>
          </w:p>
        </w:tc>
      </w:tr>
      <w:tr w14:paraId="2872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1A82A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A6AB4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6BB24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8B687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78B116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67350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634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4B5F1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C7F47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3085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B0638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C4570E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27F4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45A8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3E3496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5778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A13302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22956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C154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2DA85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5B85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E8E22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9E20C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761D4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B7456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62D58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712C1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2D0E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8DE6F8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BC948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CB95C7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E39920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BBE3A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29850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093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EC5EDC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C6FD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890C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82869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865D6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761F7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22C0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AFD28E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E9ACB0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5D95A0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E04DB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A05E8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1D497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0FD4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2279B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BC6B1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44DB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FB46F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69CC1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CD3057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3E60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D877E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4FDD1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164A5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120D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B7BAE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83B45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0880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E14EB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F2D7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0075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34D5A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1A5D9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11AB2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bl>
    <w:p w14:paraId="43AA381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5C08E1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xml:space="preserve">投标人（盖章）： </w:t>
      </w:r>
    </w:p>
    <w:p w14:paraId="611069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法定代表人或代理人（签字或盖章）：</w:t>
      </w:r>
    </w:p>
    <w:p w14:paraId="407FE05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280DC6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w:t>
      </w:r>
    </w:p>
    <w:p w14:paraId="3EE0739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2D1B4A5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t> </w:t>
      </w:r>
    </w:p>
    <w:p w14:paraId="54921CB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t> </w:t>
      </w:r>
    </w:p>
    <w:p w14:paraId="44FBF26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5E8ADF4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0D926DA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3C0B3FC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6269526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618D0AF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5FE4E57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0E0D048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D98AFD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093B88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2" w:name="_Toc105397786"/>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w:t>
      </w:r>
      <w:bookmarkEnd w:id="32"/>
      <w:r>
        <w:rPr>
          <w:rFonts w:hint="default" w:ascii="Calibri" w:hAnsi="Calibri" w:cs="Calibri"/>
          <w:color w:val="000000"/>
          <w:sz w:val="20"/>
          <w:szCs w:val="20"/>
        </w:rPr>
        <w:t> </w:t>
      </w:r>
      <w:r>
        <w:rPr>
          <w:rFonts w:hint="eastAsia" w:ascii="宋体" w:hAnsi="宋体" w:eastAsia="宋体" w:cs="宋体"/>
          <w:b/>
          <w:bCs/>
          <w:color w:val="000000"/>
          <w:sz w:val="21"/>
          <w:szCs w:val="21"/>
        </w:rPr>
        <w:t>技术参数响应及偏离表</w:t>
      </w:r>
    </w:p>
    <w:p w14:paraId="5C659CC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技术参数响应及偏离表</w:t>
      </w:r>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733B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CC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C6F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765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12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546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04F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auto"/>
              <w:jc w:val="center"/>
            </w:pPr>
            <w:r>
              <w:rPr>
                <w:rFonts w:hint="eastAsia" w:ascii="宋体" w:hAnsi="宋体" w:eastAsia="宋体" w:cs="宋体"/>
                <w:color w:val="000000"/>
                <w:sz w:val="21"/>
                <w:szCs w:val="21"/>
              </w:rPr>
              <w:t>证明材料</w:t>
            </w:r>
          </w:p>
        </w:tc>
      </w:tr>
      <w:tr w14:paraId="237DC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54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71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FB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2BD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68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89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3545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9DC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1D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47E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0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E82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8A9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7904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2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88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A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0B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8C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35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1ED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61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68E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94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0D7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F06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B63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3A3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73F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0F3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BCE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0F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EF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75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5799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062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6D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CE2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89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A7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06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3E0DA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A7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861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38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C5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BE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F75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5B4D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43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0C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0F7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2B5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1BD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71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8DC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1E7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94B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9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F6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21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07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14:paraId="2491542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注：投标人应在本表中对照招标文件技术要求逐项对应列出响应内容，并在“偏离说明”项下填写以下内容：优于的，填写“正偏离”；符合的，填写“无偏离”；低于的，填写“负偏离”。</w:t>
      </w:r>
    </w:p>
    <w:p w14:paraId="77AA0C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以上表格内容不够的请自行添加。</w:t>
      </w:r>
    </w:p>
    <w:p w14:paraId="5C6DF5B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1560"/>
        <w:jc w:val="center"/>
      </w:pPr>
      <w:r>
        <w:t> </w:t>
      </w:r>
    </w:p>
    <w:p w14:paraId="00AAA18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4888AC4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法定代表人或代理人（签字或盖章）：</w:t>
      </w:r>
    </w:p>
    <w:p w14:paraId="04255BD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46FF824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5F15DC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4B78B59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7BE74FD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6074D74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495F01D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2C45747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7</w:t>
      </w:r>
      <w:r>
        <w:rPr>
          <w:rFonts w:hint="eastAsia" w:ascii="宋体" w:hAnsi="宋体" w:eastAsia="宋体" w:cs="宋体"/>
          <w:b/>
          <w:bCs/>
          <w:color w:val="000000"/>
          <w:sz w:val="21"/>
          <w:szCs w:val="21"/>
        </w:rPr>
        <w:t>.</w:t>
      </w:r>
      <w:r>
        <w:rPr>
          <w:rFonts w:hint="default" w:ascii="Calibri" w:hAnsi="Calibri" w:cs="Calibri"/>
          <w:color w:val="000000"/>
          <w:sz w:val="20"/>
          <w:szCs w:val="20"/>
        </w:rPr>
        <w:t> </w:t>
      </w:r>
      <w:r>
        <w:rPr>
          <w:rFonts w:hint="eastAsia" w:ascii="宋体" w:hAnsi="宋体" w:eastAsia="宋体" w:cs="宋体"/>
          <w:b/>
          <w:bCs/>
          <w:color w:val="000000"/>
          <w:sz w:val="21"/>
          <w:szCs w:val="21"/>
        </w:rPr>
        <w:t>商务条款响应及偏离表</w:t>
      </w:r>
    </w:p>
    <w:p w14:paraId="41C9B74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商务条款响应及偏离表</w:t>
      </w:r>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7CD9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838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75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031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D6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91C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C7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auto"/>
              <w:jc w:val="center"/>
            </w:pPr>
            <w:r>
              <w:rPr>
                <w:rFonts w:hint="eastAsia" w:ascii="宋体" w:hAnsi="宋体" w:eastAsia="宋体" w:cs="宋体"/>
                <w:color w:val="000000"/>
                <w:sz w:val="21"/>
                <w:szCs w:val="21"/>
              </w:rPr>
              <w:t>证明材料</w:t>
            </w:r>
          </w:p>
        </w:tc>
      </w:tr>
      <w:tr w14:paraId="1906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1E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0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D1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C7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F3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0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10DAB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018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2F4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6D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88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84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80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F9B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03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BDE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5F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630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78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9AA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66EA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2A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96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77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9C7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BB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D7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0C29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23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8E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E10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6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2B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A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0FB2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254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8B4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88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2E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41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70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5CB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41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3D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AA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38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01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87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6195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AF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5BA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3E4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613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E6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98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75D7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163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5D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10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91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F4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2E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14:paraId="340D8D2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注：投标人应在本表中对照招标文件商务条款要求逐项对应列出响应内容，并在“偏离说明”项下填写以下内容：优于的，填写“正偏离”；符合的，填写“无偏离”；低于的，填写“负偏离”。</w:t>
      </w:r>
    </w:p>
    <w:p w14:paraId="2005485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以上表格内容不够的请自行添加。</w:t>
      </w:r>
    </w:p>
    <w:p w14:paraId="06150DF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1560"/>
        <w:jc w:val="center"/>
      </w:pPr>
      <w:r>
        <w:t> </w:t>
      </w:r>
    </w:p>
    <w:p w14:paraId="3D4C4FD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 xml:space="preserve">投标人（盖章）： </w:t>
      </w:r>
    </w:p>
    <w:p w14:paraId="2640041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法定代表人或代理人（签字或盖章）：</w:t>
      </w:r>
    </w:p>
    <w:p w14:paraId="7730970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日期:       年      月     日</w:t>
      </w:r>
    </w:p>
    <w:p w14:paraId="4405599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00ABF06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3" w:name="_Toc105397787"/>
      <w:bookmarkStart w:id="34" w:name="_Toc71810489"/>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附件</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.相关业绩一览表</w:t>
      </w:r>
      <w:bookmarkEnd w:id="33"/>
      <w:bookmarkEnd w:id="34"/>
    </w:p>
    <w:p w14:paraId="667E46D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相关业绩一览表</w:t>
      </w:r>
    </w:p>
    <w:tbl>
      <w:tblPr>
        <w:tblStyle w:val="11"/>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28" w:type="dxa"/>
          <w:bottom w:w="0" w:type="dxa"/>
          <w:right w:w="28" w:type="dxa"/>
        </w:tblCellMar>
      </w:tblPr>
      <w:tblGrid>
        <w:gridCol w:w="1003"/>
        <w:gridCol w:w="1622"/>
        <w:gridCol w:w="1622"/>
        <w:gridCol w:w="1930"/>
        <w:gridCol w:w="1467"/>
      </w:tblGrid>
      <w:tr w14:paraId="4734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74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C71228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序号</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1A3BFD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项目名称</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6BB40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合同期</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1386083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合同金额</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AD80DC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备注</w:t>
            </w:r>
          </w:p>
        </w:tc>
      </w:tr>
      <w:tr w14:paraId="0329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DA3F96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1</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37D742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242B9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22F349F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E98140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A6B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EB4CA9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2</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6B5869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1D6ECF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381BF17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809E9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6EE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1315D1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3</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C73CB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360413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A9BBB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8CA112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1991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E52510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4</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C02DD8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916DE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7A4F97A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A998F1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439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03687F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5</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E27FF8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440064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0756E75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6E1FF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370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5487F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5E8BF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5065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A6342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B10C0E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DBE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F1C631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971FC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F0C3BF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5DFFAE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C84E5A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403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CA9907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0E174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155997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63FE683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FD63C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3B6A86D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t> </w:t>
      </w:r>
    </w:p>
    <w:p w14:paraId="6B3A296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注：1.若事项较多，投标人可根据投标内容的实际情况另纸说明。</w:t>
      </w:r>
    </w:p>
    <w:p w14:paraId="25552C9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840"/>
        <w:jc w:val="both"/>
      </w:pPr>
      <w:r>
        <w:rPr>
          <w:rFonts w:hint="eastAsia" w:ascii="宋体" w:hAnsi="宋体" w:eastAsia="宋体" w:cs="宋体"/>
          <w:color w:val="000000"/>
          <w:sz w:val="21"/>
          <w:szCs w:val="21"/>
        </w:rPr>
        <w:t>2.请将其他相关证明材料复印件加盖公章后附在本表后面。</w:t>
      </w:r>
    </w:p>
    <w:p w14:paraId="304918D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6458B76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3FE5D34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法定代表人或代理人（签字或盖章）：</w:t>
      </w:r>
    </w:p>
    <w:p w14:paraId="214B4D4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3D30814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5C4594A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559F79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894982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7AF5DA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5C5EBA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68F55EB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5C6BAFE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11131B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7FF40FC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284425B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bookmarkStart w:id="35" w:name="_Toc71810490"/>
      <w:r>
        <w:rPr>
          <w:rFonts w:hint="eastAsia" w:ascii="宋体" w:hAnsi="宋体" w:eastAsia="宋体" w:cs="宋体"/>
          <w:color w:val="000000"/>
          <w:sz w:val="20"/>
          <w:szCs w:val="20"/>
        </w:rPr>
        <w:t> </w:t>
      </w:r>
      <w:bookmarkEnd w:id="35"/>
    </w:p>
    <w:p w14:paraId="18C6486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69EEE22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6" w:name="_Toc105397789"/>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9</w:t>
      </w:r>
      <w:r>
        <w:rPr>
          <w:rFonts w:hint="eastAsia" w:ascii="宋体" w:hAnsi="宋体" w:eastAsia="宋体" w:cs="宋体"/>
          <w:b/>
          <w:bCs/>
          <w:color w:val="000000"/>
          <w:sz w:val="21"/>
          <w:szCs w:val="21"/>
        </w:rPr>
        <w:t>.关于资格文件的声明函</w:t>
      </w:r>
      <w:bookmarkEnd w:id="36"/>
    </w:p>
    <w:p w14:paraId="3DBF7F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center"/>
      </w:pPr>
      <w:r>
        <w:t> </w:t>
      </w:r>
    </w:p>
    <w:p w14:paraId="470A76C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1"/>
          <w:szCs w:val="21"/>
        </w:rPr>
        <w:t>关于资格文件的声明函</w:t>
      </w:r>
    </w:p>
    <w:p w14:paraId="50CF02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center"/>
      </w:pPr>
      <w:r>
        <w:t> </w:t>
      </w:r>
    </w:p>
    <w:p w14:paraId="724323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u w:val="single"/>
          <w:lang w:val="en-US" w:eastAsia="zh-CN"/>
        </w:rPr>
        <w:t xml:space="preserve"> 怀化市中医医院</w:t>
      </w:r>
      <w:r>
        <w:rPr>
          <w:rFonts w:hint="eastAsia" w:ascii="宋体" w:hAnsi="宋体" w:eastAsia="宋体" w:cs="宋体"/>
          <w:color w:val="000000"/>
          <w:sz w:val="21"/>
          <w:szCs w:val="21"/>
        </w:rPr>
        <w:t>：</w:t>
      </w:r>
    </w:p>
    <w:p w14:paraId="4DD117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rPr>
          <w:rFonts w:hint="eastAsia" w:ascii="宋体" w:hAnsi="宋体" w:eastAsia="宋体" w:cs="宋体"/>
          <w:color w:val="000000"/>
          <w:sz w:val="21"/>
          <w:szCs w:val="21"/>
        </w:rPr>
        <w:t>本公司愿就由贵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rPr>
        <w:t>组织实施的编号为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号（项目编号）的招标活动进行投标。本公司所提交的投标文件中所有关于投标资格的文件、证明和陈述均是真实的、准确的。若与真实情况不符，本公司愿意承担由此而产生的一切后果。</w:t>
      </w:r>
    </w:p>
    <w:p w14:paraId="0983544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7C93DF1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3B3F6CC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6462A30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法定代表人或代理人（签字或盖章）：</w:t>
      </w:r>
    </w:p>
    <w:p w14:paraId="0517B66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宋体" w:hAnsi="宋体" w:eastAsia="宋体" w:cs="宋体"/>
          <w:b w:val="0"/>
          <w:bCs w:val="0"/>
          <w:sz w:val="21"/>
          <w:szCs w:val="21"/>
          <w:lang w:eastAsia="zh-CN"/>
        </w:rPr>
      </w:pPr>
      <w:r>
        <w:rPr>
          <w:rFonts w:hint="eastAsia" w:ascii="宋体" w:hAnsi="宋体" w:eastAsia="宋体" w:cs="宋体"/>
          <w:color w:val="000000"/>
          <w:sz w:val="21"/>
          <w:szCs w:val="21"/>
        </w:rPr>
        <w:t>   年      月     日</w:t>
      </w:r>
      <w:bookmarkEnd w:id="6"/>
      <w:bookmarkEnd w:id="13"/>
      <w:bookmarkEnd w:id="14"/>
      <w:bookmarkEnd w:id="15"/>
      <w:bookmarkEnd w:id="19"/>
      <w:bookmarkEnd w:id="20"/>
      <w:bookmarkEnd w:id="21"/>
      <w:bookmarkEnd w:id="24"/>
    </w:p>
    <w:p w14:paraId="7C4C61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rFonts w:hint="eastAsia" w:ascii="宋体" w:hAnsi="宋体" w:eastAsia="宋体" w:cs="宋体"/>
          <w:color w:val="000000"/>
          <w:sz w:val="21"/>
          <w:szCs w:val="21"/>
        </w:rPr>
      </w:pPr>
    </w:p>
    <w:p w14:paraId="44D25A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rPr>
          <w:rFonts w:hint="eastAsia"/>
          <w:b/>
          <w:bCs/>
          <w:sz w:val="21"/>
          <w:szCs w:val="21"/>
          <w:lang w:val="en-US" w:eastAsia="zh-CN"/>
        </w:rPr>
      </w:pPr>
      <w:r>
        <w:rPr>
          <w:rFonts w:hint="eastAsia"/>
          <w:b/>
          <w:bCs/>
          <w:sz w:val="21"/>
          <w:szCs w:val="21"/>
          <w:lang w:val="en-US" w:eastAsia="zh-CN"/>
        </w:rPr>
        <w:t>附件10.  供应商资格声明(格式)</w:t>
      </w:r>
    </w:p>
    <w:p w14:paraId="1E3440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p>
    <w:p w14:paraId="07D95E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r>
        <w:rPr>
          <w:rFonts w:hint="eastAsia"/>
          <w:b/>
          <w:bCs/>
          <w:sz w:val="21"/>
          <w:szCs w:val="21"/>
          <w:lang w:val="en-US" w:eastAsia="zh-CN"/>
        </w:rPr>
        <w:t>供应商资格声明(格式)</w:t>
      </w:r>
    </w:p>
    <w:p w14:paraId="6A2156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p>
    <w:p w14:paraId="0002FB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致</w:t>
      </w:r>
      <w:r>
        <w:rPr>
          <w:rFonts w:hint="eastAsia"/>
          <w:b w:val="0"/>
          <w:bCs w:val="0"/>
          <w:sz w:val="21"/>
          <w:szCs w:val="21"/>
          <w:u w:val="single"/>
          <w:lang w:val="en-US" w:eastAsia="zh-CN"/>
        </w:rPr>
        <w:t>怀化市中医医院</w:t>
      </w:r>
      <w:r>
        <w:rPr>
          <w:rFonts w:hint="eastAsia"/>
          <w:b w:val="0"/>
          <w:bCs w:val="0"/>
          <w:sz w:val="21"/>
          <w:szCs w:val="21"/>
          <w:lang w:val="en-US" w:eastAsia="zh-CN"/>
        </w:rPr>
        <w:t>(采购人)：</w:t>
      </w:r>
    </w:p>
    <w:p w14:paraId="262606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按照《中华人民共和国政府采购法》及实施条例和         (项目名称)邀请公告的规定，我单位郑重声明如下：</w:t>
      </w:r>
    </w:p>
    <w:p w14:paraId="6B27F9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一、我单位是按照中华人民共和国法律规定登记注册的，注册地点为         ，全称为        ，统一社会信用代码为            ，法定代表人（单位负责人）为         ，具有独立承担民事责任的能力。</w:t>
      </w:r>
    </w:p>
    <w:p w14:paraId="7017E4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二、我单位具有良好的商业信誉和健全的财务会计制度。</w:t>
      </w:r>
    </w:p>
    <w:p w14:paraId="3D9E1B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三、我单位依法进行纳税和社会保险申报并实际履行了义务。</w:t>
      </w:r>
    </w:p>
    <w:p w14:paraId="7A33C4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四、我单位具有履行本项目采购合同所必需的设备和专业技术能力，并具有履行合同的良好记录。</w:t>
      </w:r>
    </w:p>
    <w:p w14:paraId="0B7A3B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733724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4E015B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供应商在参加政府采购活动前3年内因违法经营被禁止在一定期限内参加政府采购活动，期限届满的，可以参加政府采购活动。</w:t>
      </w:r>
    </w:p>
    <w:p w14:paraId="0A77DF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六、我单位具备法律、行政法规规定的其他条件。</w:t>
      </w:r>
    </w:p>
    <w:p w14:paraId="1E9D4C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七、与我单位存在“单位负责人为同一人或者存在直接控股、管理关系”的其他单位信息如下（如无，填写“无”）：</w:t>
      </w:r>
    </w:p>
    <w:p w14:paraId="744B3D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1、与我单位的法定代表人（单位负责人）为同一人的其他单位如下：</w:t>
      </w:r>
    </w:p>
    <w:p w14:paraId="5F67F0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2、我单位直接控股的其他单位如下： </w:t>
      </w:r>
    </w:p>
    <w:p w14:paraId="74CD30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3、与我单位存在管理关系的其他单位如下：</w:t>
      </w:r>
    </w:p>
    <w:p w14:paraId="3E384C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八、我单位不属于为本项目提供整体设计、规范编制或者项目管理、监理、检测等服务的供应商。</w:t>
      </w:r>
    </w:p>
    <w:p w14:paraId="40D40B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九、我单位无以下不良信用记录情形：</w:t>
      </w:r>
    </w:p>
    <w:p w14:paraId="1B58DC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1、在“信用中国”网站被列入失信被执行人和重大税收违法案件当事人名单；</w:t>
      </w:r>
    </w:p>
    <w:p w14:paraId="395E87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2、在“中国政府采购网”网站被列入政府采购严重违法失信行为记录名单；</w:t>
      </w:r>
    </w:p>
    <w:p w14:paraId="05A0CA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3、不符合《政府采购法》第二十二条规定的条件。</w:t>
      </w:r>
    </w:p>
    <w:p w14:paraId="76E70B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我单位保证上述声明的事项都是真实的，如有虚假，我单位愿意承担相应的法律责任，并承担因此所造成的一切损失。</w:t>
      </w:r>
    </w:p>
    <w:p w14:paraId="30F1EF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注：第三条“良好的商业信誉”是指供应商经营状况良好，无本承诺函第九条情形。 </w:t>
      </w:r>
    </w:p>
    <w:p w14:paraId="688D69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093A5A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供应商名称（盖单位公章）：</w:t>
      </w:r>
    </w:p>
    <w:p w14:paraId="0CE842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法定代表人（单位负责人）或委托代理人：       （签字或印章）</w:t>
      </w:r>
    </w:p>
    <w:p w14:paraId="59E40C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日期：       年  月  日</w:t>
      </w:r>
    </w:p>
    <w:p w14:paraId="35255E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130ACE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bCs/>
          <w:sz w:val="21"/>
          <w:szCs w:val="21"/>
          <w:lang w:val="en-US" w:eastAsia="zh-CN"/>
        </w:rPr>
      </w:pPr>
      <w:r>
        <w:rPr>
          <w:rFonts w:hint="eastAsia"/>
          <w:b/>
          <w:bCs/>
          <w:sz w:val="21"/>
          <w:szCs w:val="21"/>
          <w:lang w:val="en-US" w:eastAsia="zh-CN"/>
        </w:rPr>
        <w:t>附件11.                湖南省政府采购供应商资格承诺函</w:t>
      </w:r>
    </w:p>
    <w:p w14:paraId="315730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237E69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063F31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按照《政府采购促进中小企业发展管理办法》（财库〔2020]46号)，本公司企业规模为：大型¨ 中型¨ 小型¨ 微型¨ </w:t>
      </w:r>
    </w:p>
    <w:p w14:paraId="0FE6D9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6C771A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w:t>
      </w:r>
    </w:p>
    <w:p w14:paraId="6FE4D0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公司（单位）名称（盖章）</w:t>
      </w:r>
    </w:p>
    <w:p w14:paraId="281D28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年    月   日</w:t>
      </w:r>
    </w:p>
    <w:p w14:paraId="39EA2A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61238A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机构代码、注册登记机构、日期、有效期、注册资本、地址、经济行业、经济性质</w:t>
      </w:r>
    </w:p>
    <w:p w14:paraId="35E72F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法定代表人（负责人）姓名（签字）、身份证号、手机号：</w:t>
      </w:r>
    </w:p>
    <w:p w14:paraId="095010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授权代表人姓名（签字）、身份证号、手机号：</w:t>
      </w:r>
    </w:p>
    <w:p w14:paraId="4A6DB9E3">
      <w:pPr>
        <w:rPr>
          <w:rFonts w:hint="eastAsia"/>
          <w:lang w:val="en-US" w:eastAsia="zh-CN"/>
        </w:rPr>
      </w:pPr>
    </w:p>
    <w:p w14:paraId="35870C7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pPr>
      <w:r>
        <w:rPr>
          <w:rFonts w:hint="eastAsia"/>
          <w:b/>
          <w:bCs/>
          <w:sz w:val="21"/>
          <w:szCs w:val="21"/>
          <w:lang w:val="en-US" w:eastAsia="zh-CN"/>
        </w:rPr>
        <w:t xml:space="preserve">附件12. </w:t>
      </w:r>
      <w:r>
        <w:rPr>
          <w:rFonts w:hint="eastAsia" w:ascii="宋体" w:hAnsi="宋体" w:eastAsia="宋体" w:cs="宋体"/>
          <w:b/>
          <w:bCs/>
          <w:color w:val="000000"/>
          <w:sz w:val="21"/>
          <w:szCs w:val="21"/>
          <w:lang w:eastAsia="zh-CN"/>
        </w:rPr>
        <w:t>最后</w:t>
      </w:r>
      <w:r>
        <w:rPr>
          <w:rFonts w:hint="eastAsia" w:ascii="宋体" w:hAnsi="宋体" w:eastAsia="宋体" w:cs="宋体"/>
          <w:b/>
          <w:bCs/>
          <w:color w:val="000000"/>
          <w:sz w:val="21"/>
          <w:szCs w:val="21"/>
        </w:rPr>
        <w:t>报价</w:t>
      </w:r>
    </w:p>
    <w:p w14:paraId="0D911407">
      <w:pPr>
        <w:numPr>
          <w:ilvl w:val="0"/>
          <w:numId w:val="0"/>
        </w:num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最后报价表（二次报价表）</w:t>
      </w:r>
    </w:p>
    <w:p w14:paraId="0D64AB84">
      <w:pPr>
        <w:numPr>
          <w:ilvl w:val="0"/>
          <w:numId w:val="0"/>
        </w:numPr>
        <w:spacing w:line="240" w:lineRule="auto"/>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（此表在开标现场填写并提交.零壹贰叁肆伍陆柒捌玖拾）</w:t>
      </w:r>
    </w:p>
    <w:tbl>
      <w:tblPr>
        <w:tblStyle w:val="12"/>
        <w:tblW w:w="915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888"/>
        <w:gridCol w:w="2069"/>
        <w:gridCol w:w="2042"/>
      </w:tblGrid>
      <w:tr w14:paraId="1329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160" w:type="dxa"/>
            <w:noWrap w:val="0"/>
            <w:vAlign w:val="center"/>
          </w:tcPr>
          <w:p w14:paraId="637C01C6">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项目名称（包）</w:t>
            </w:r>
          </w:p>
        </w:tc>
        <w:tc>
          <w:tcPr>
            <w:tcW w:w="2888" w:type="dxa"/>
            <w:noWrap w:val="0"/>
            <w:vAlign w:val="center"/>
          </w:tcPr>
          <w:p w14:paraId="48DDBC96">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c>
          <w:tcPr>
            <w:tcW w:w="2069" w:type="dxa"/>
            <w:noWrap w:val="0"/>
            <w:vAlign w:val="center"/>
          </w:tcPr>
          <w:p w14:paraId="73C067CD">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项目采购编号</w:t>
            </w:r>
          </w:p>
        </w:tc>
        <w:tc>
          <w:tcPr>
            <w:tcW w:w="2042" w:type="dxa"/>
            <w:noWrap w:val="0"/>
            <w:vAlign w:val="center"/>
          </w:tcPr>
          <w:p w14:paraId="68292E9D">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r w14:paraId="188B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160" w:type="dxa"/>
            <w:noWrap w:val="0"/>
            <w:vAlign w:val="center"/>
          </w:tcPr>
          <w:p w14:paraId="5DC16E47">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供应商名称</w:t>
            </w:r>
          </w:p>
        </w:tc>
        <w:tc>
          <w:tcPr>
            <w:tcW w:w="6999" w:type="dxa"/>
            <w:gridSpan w:val="3"/>
            <w:noWrap w:val="0"/>
            <w:vAlign w:val="center"/>
          </w:tcPr>
          <w:p w14:paraId="10A3CC71">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r w14:paraId="488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trPr>
        <w:tc>
          <w:tcPr>
            <w:tcW w:w="2160" w:type="dxa"/>
            <w:noWrap w:val="0"/>
            <w:vAlign w:val="center"/>
          </w:tcPr>
          <w:p w14:paraId="4718022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报价（元）</w:t>
            </w:r>
          </w:p>
          <w:p w14:paraId="5CE8702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人民币</w:t>
            </w:r>
          </w:p>
        </w:tc>
        <w:tc>
          <w:tcPr>
            <w:tcW w:w="6999" w:type="dxa"/>
            <w:gridSpan w:val="3"/>
            <w:noWrap w:val="0"/>
            <w:vAlign w:val="center"/>
          </w:tcPr>
          <w:p w14:paraId="4B9BADCF">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总价大写：                </w:t>
            </w:r>
          </w:p>
          <w:p w14:paraId="52EE84C3">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总价小写：    </w:t>
            </w:r>
          </w:p>
          <w:p w14:paraId="70C51DC2">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（精确到小数点后两位）（零壹贰叁肆伍陆柒捌玖拾）                </w:t>
            </w:r>
          </w:p>
        </w:tc>
      </w:tr>
      <w:tr w14:paraId="0C08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160" w:type="dxa"/>
            <w:noWrap w:val="0"/>
            <w:vAlign w:val="center"/>
          </w:tcPr>
          <w:p w14:paraId="1BF69481">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6999" w:type="dxa"/>
            <w:gridSpan w:val="3"/>
            <w:noWrap w:val="0"/>
            <w:vAlign w:val="center"/>
          </w:tcPr>
          <w:p w14:paraId="648EFCB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bl>
    <w:p w14:paraId="5760C158">
      <w:pPr>
        <w:numPr>
          <w:ilvl w:val="0"/>
          <w:numId w:val="0"/>
        </w:numPr>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法定代表人或其委托代理人签字：</w:t>
      </w:r>
    </w:p>
    <w:p w14:paraId="6452125C">
      <w:pPr>
        <w:numPr>
          <w:ilvl w:val="0"/>
          <w:numId w:val="0"/>
        </w:numPr>
        <w:spacing w:line="240" w:lineRule="auto"/>
        <w:jc w:val="both"/>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日期：       年    月    日</w:t>
      </w:r>
    </w:p>
    <w:p w14:paraId="2074C8D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rPr>
          <w:rFonts w:hint="eastAsia"/>
          <w:lang w:eastAsia="zh-CN"/>
        </w:rPr>
      </w:pPr>
      <w:r>
        <w:rPr>
          <w:rFonts w:hint="eastAsia" w:ascii="宋体" w:hAnsi="宋体" w:eastAsia="宋体" w:cs="宋体"/>
          <w:color w:val="000000"/>
          <w:sz w:val="21"/>
          <w:szCs w:val="21"/>
          <w:lang w:val="en-US" w:eastAsia="zh-CN"/>
        </w:rPr>
        <w:t xml:space="preserve"> </w:t>
      </w: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804CC"/>
    <w:rsid w:val="004B187D"/>
    <w:rsid w:val="0C6377E1"/>
    <w:rsid w:val="155402EC"/>
    <w:rsid w:val="24002E90"/>
    <w:rsid w:val="2604211E"/>
    <w:rsid w:val="2D8F5BE8"/>
    <w:rsid w:val="341438D8"/>
    <w:rsid w:val="354748F9"/>
    <w:rsid w:val="37A81CBA"/>
    <w:rsid w:val="3B484CBF"/>
    <w:rsid w:val="4109167E"/>
    <w:rsid w:val="4150624B"/>
    <w:rsid w:val="518B689C"/>
    <w:rsid w:val="55F804CC"/>
    <w:rsid w:val="5B012264"/>
    <w:rsid w:val="5E231D09"/>
    <w:rsid w:val="752708A2"/>
    <w:rsid w:val="75E91A36"/>
    <w:rsid w:val="7658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annotation text"/>
    <w:basedOn w:val="1"/>
    <w:semiHidden/>
    <w:qFormat/>
    <w:uiPriority w:val="0"/>
    <w:pPr>
      <w:jc w:val="left"/>
    </w:p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annotation subject"/>
    <w:basedOn w:val="5"/>
    <w:next w:val="1"/>
    <w:qFormat/>
    <w:uiPriority w:val="0"/>
    <w:rPr>
      <w:b/>
      <w:bCs/>
    </w:rPr>
  </w:style>
  <w:style w:type="paragraph" w:styleId="8">
    <w:name w:val="Plain Text"/>
    <w:basedOn w:val="1"/>
    <w:qFormat/>
    <w:uiPriority w:val="0"/>
    <w:rPr>
      <w:rFonts w:ascii="宋体" w:hAnsi="Courier New" w:cs="Courier New"/>
      <w:szCs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3"/>
    <w:qFormat/>
    <w:uiPriority w:val="0"/>
    <w:pPr>
      <w:spacing w:after="120" w:line="240" w:lineRule="auto"/>
      <w:ind w:left="420" w:leftChars="200" w:firstLine="420" w:firstLineChars="200"/>
    </w:pPr>
    <w:rPr>
      <w:rFonts w:ascii="Times New Roman" w:hAnsi="Times New Roman"/>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 w:type="paragraph" w:customStyle="1" w:styleId="15">
    <w:name w:val="Normal_38"/>
    <w:qFormat/>
    <w:uiPriority w:val="0"/>
    <w:rPr>
      <w:rFonts w:ascii="Times New Roman" w:hAnsi="Times New Roman" w:eastAsia="Times New Roman" w:cs="Times New Roman"/>
      <w:sz w:val="24"/>
      <w:szCs w:val="24"/>
      <w:lang w:val="en-US" w:eastAsia="zh-CN" w:bidi="ar-SA"/>
    </w:rPr>
  </w:style>
  <w:style w:type="paragraph" w:customStyle="1" w:styleId="16">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3997</Words>
  <Characters>4221</Characters>
  <Lines>0</Lines>
  <Paragraphs>0</Paragraphs>
  <TotalTime>3</TotalTime>
  <ScaleCrop>false</ScaleCrop>
  <LinksUpToDate>false</LinksUpToDate>
  <CharactersWithSpaces>4283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2025-06-10T09:04:00Z</dcterms:created>
  <dc:creator>w</dc:creator>
  <cp:lastModifiedBy>R</cp:lastModifiedBy>
  <dcterms:modified xsi:type="dcterms:W3CDTF">2025-09-11T11:10:24Z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6F92E46441464F39AD3EAD268AD1559F_13</vt:lpwstr>
  </property>
  <property fmtid="{D5CDD505-2E9C-101B-9397-08002B2CF9AE}" pid="4" name="KSOTemplateDocerSaveRecord">
    <vt:lpwstr>eyJoZGlkIjoiODhhMDFkYTkxYWIxNTc2Zjc5M2JlNTkyZGZlZWIwZWUiLCJ1c2VySWQiOiI3NzQ5MTU5MDQifQ==</vt:lpwstr>
  </property>
</Properties>
</file>